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23E" w:rsidRDefault="0094423E">
      <w:bookmarkStart w:id="0" w:name="_GoBack"/>
      <w:bookmarkEnd w:id="0"/>
    </w:p>
    <w:p w:rsidR="0094423E" w:rsidRDefault="0094423E" w:rsidP="0094423E">
      <w:pPr>
        <w:pStyle w:val="Heading3"/>
        <w:spacing w:before="0"/>
        <w:rPr>
          <w:rFonts w:ascii="Times New Roman" w:hAnsi="Times New Roman" w:cs="Times New Roman"/>
          <w:caps/>
          <w:sz w:val="18"/>
          <w:szCs w:val="18"/>
        </w:rPr>
      </w:pPr>
      <w:r>
        <w:rPr>
          <w:caps/>
          <w:sz w:val="18"/>
          <w:szCs w:val="18"/>
        </w:rPr>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153"/>
      </w:tblGrid>
      <w:tr w:rsidR="0094423E" w:rsidTr="0094423E">
        <w:trPr>
          <w:tblCellSpacing w:w="15" w:type="dxa"/>
          <w:jc w:val="center"/>
        </w:trPr>
        <w:tc>
          <w:tcPr>
            <w:tcW w:w="0" w:type="auto"/>
            <w:hideMark/>
          </w:tcPr>
          <w:p w:rsidR="0094423E" w:rsidRDefault="0094423E">
            <w:pPr>
              <w:pStyle w:val="updated"/>
            </w:pPr>
            <w:r>
              <w:t>e-CFR Data is current as of February 26, 2014</w:t>
            </w:r>
          </w:p>
        </w:tc>
      </w:tr>
    </w:tbl>
    <w:p w:rsidR="0094423E" w:rsidRDefault="00A076DE" w:rsidP="0094423E">
      <w:pPr>
        <w:pStyle w:val="fp"/>
        <w:rPr>
          <w:rFonts w:ascii="Arial" w:hAnsi="Arial" w:cs="Arial"/>
          <w:sz w:val="13"/>
          <w:szCs w:val="13"/>
        </w:rPr>
      </w:pPr>
      <w:hyperlink r:id="rId8" w:history="1">
        <w:r w:rsidR="0094423E">
          <w:rPr>
            <w:rStyle w:val="Hyperlink"/>
          </w:rPr>
          <w:t>Browse Previous</w:t>
        </w:r>
      </w:hyperlink>
      <w:r w:rsidR="0094423E">
        <w:rPr>
          <w:rFonts w:ascii="Arial" w:hAnsi="Arial" w:cs="Arial"/>
          <w:sz w:val="13"/>
          <w:szCs w:val="13"/>
        </w:rPr>
        <w:t xml:space="preserve"> | </w:t>
      </w:r>
      <w:hyperlink r:id="rId9" w:history="1">
        <w:r w:rsidR="0094423E">
          <w:rPr>
            <w:rStyle w:val="Hyperlink"/>
          </w:rPr>
          <w:t>Browse Next</w:t>
        </w:r>
      </w:hyperlink>
    </w:p>
    <w:p w:rsidR="0094423E" w:rsidRDefault="0094423E" w:rsidP="0094423E">
      <w:pPr>
        <w:pStyle w:val="fp"/>
        <w:rPr>
          <w:rFonts w:ascii="Arial" w:hAnsi="Arial" w:cs="Arial"/>
          <w:sz w:val="13"/>
          <w:szCs w:val="13"/>
        </w:rPr>
      </w:pPr>
      <w:r>
        <w:rPr>
          <w:rFonts w:ascii="Arial" w:hAnsi="Arial" w:cs="Arial"/>
          <w:sz w:val="13"/>
          <w:szCs w:val="13"/>
        </w:rPr>
        <w:t xml:space="preserve">Title 40: Protection of Environment </w:t>
      </w:r>
      <w:r>
        <w:rPr>
          <w:rFonts w:ascii="Arial" w:hAnsi="Arial" w:cs="Arial"/>
          <w:sz w:val="13"/>
          <w:szCs w:val="13"/>
        </w:rPr>
        <w:br/>
      </w:r>
      <w:hyperlink r:id="rId10" w:history="1">
        <w:r>
          <w:rPr>
            <w:rStyle w:val="Hyperlink"/>
          </w:rPr>
          <w:t>PART 63—NATIONAL EMISSION STANDARDS FOR HAZARDOUS AIR POLLUTANTS FOR SOURCE CATEGORIES (CONTINUED)</w:t>
        </w:r>
      </w:hyperlink>
      <w:r>
        <w:rPr>
          <w:rFonts w:ascii="Arial" w:hAnsi="Arial" w:cs="Arial"/>
          <w:sz w:val="13"/>
          <w:szCs w:val="13"/>
        </w:rPr>
        <w:t xml:space="preserve"> </w:t>
      </w:r>
    </w:p>
    <w:p w:rsidR="0094423E" w:rsidRDefault="00A076DE" w:rsidP="0094423E">
      <w:pPr>
        <w:jc w:val="center"/>
        <w:rPr>
          <w:rFonts w:ascii="Arial" w:hAnsi="Arial" w:cs="Arial"/>
          <w:sz w:val="13"/>
          <w:szCs w:val="13"/>
        </w:rPr>
      </w:pPr>
      <w:r>
        <w:rPr>
          <w:rFonts w:ascii="Arial" w:hAnsi="Arial" w:cs="Arial"/>
          <w:sz w:val="13"/>
          <w:szCs w:val="13"/>
        </w:rPr>
        <w:pict>
          <v:rect id="_x0000_i1025" style="width:0;height:1.5pt" o:hralign="center" o:hrstd="t" o:hr="t" fillcolor="#a0a0a0" stroked="f"/>
        </w:pict>
      </w:r>
    </w:p>
    <w:p w:rsidR="0094423E" w:rsidRDefault="0094423E" w:rsidP="0094423E">
      <w:pPr>
        <w:pStyle w:val="Heading2"/>
        <w:rPr>
          <w:rFonts w:ascii="Arial" w:hAnsi="Arial" w:cs="Arial"/>
          <w:sz w:val="18"/>
          <w:szCs w:val="18"/>
        </w:rPr>
      </w:pPr>
      <w:bookmarkStart w:id="1" w:name="_top"/>
      <w:bookmarkEnd w:id="1"/>
      <w:r>
        <w:rPr>
          <w:rFonts w:ascii="Arial" w:hAnsi="Arial" w:cs="Arial"/>
          <w:sz w:val="18"/>
          <w:szCs w:val="18"/>
        </w:rPr>
        <w:t>Subpart OOOOOO—National Emission Standards for Hazardous Air Pollutants for Flexible Polyurethane Foam Production and Fabrication Area Sources</w:t>
      </w:r>
    </w:p>
    <w:p w:rsidR="0094423E" w:rsidRDefault="00A076DE" w:rsidP="0094423E">
      <w:pPr>
        <w:jc w:val="center"/>
        <w:rPr>
          <w:rFonts w:ascii="Arial" w:hAnsi="Arial" w:cs="Arial"/>
          <w:sz w:val="13"/>
          <w:szCs w:val="13"/>
        </w:rPr>
      </w:pPr>
      <w:r>
        <w:rPr>
          <w:rFonts w:ascii="Arial" w:hAnsi="Arial" w:cs="Arial"/>
          <w:sz w:val="13"/>
          <w:szCs w:val="13"/>
        </w:rPr>
        <w:pict>
          <v:rect id="_x0000_i1026" style="width:0;height:1.5pt" o:hralign="center" o:hrstd="t" o:hr="t" fillcolor="#a0a0a0" stroked="f"/>
        </w:pict>
      </w:r>
    </w:p>
    <w:p w:rsidR="0094423E" w:rsidRDefault="0094423E" w:rsidP="0094423E">
      <w:pPr>
        <w:jc w:val="center"/>
        <w:rPr>
          <w:rFonts w:ascii="Arial" w:hAnsi="Arial" w:cs="Arial"/>
          <w:sz w:val="13"/>
          <w:szCs w:val="13"/>
        </w:rPr>
      </w:pPr>
      <w:r>
        <w:rPr>
          <w:rFonts w:ascii="Arial" w:hAnsi="Arial" w:cs="Arial"/>
          <w:b/>
          <w:bCs/>
          <w:sz w:val="13"/>
          <w:szCs w:val="13"/>
        </w:rPr>
        <w:t>Contents</w:t>
      </w:r>
    </w:p>
    <w:p w:rsidR="0094423E" w:rsidRDefault="00A076DE" w:rsidP="0094423E">
      <w:pPr>
        <w:pStyle w:val="contentsg"/>
        <w:spacing w:before="0"/>
        <w:rPr>
          <w:rFonts w:ascii="Arial" w:hAnsi="Arial" w:cs="Arial"/>
        </w:rPr>
      </w:pPr>
      <w:hyperlink r:id="rId11" w:anchor="40:15.0.1.1.1.28.273" w:history="1">
        <w:r w:rsidR="0094423E">
          <w:rPr>
            <w:rStyle w:val="Hyperlink"/>
          </w:rPr>
          <w:t>Applicability and Compliance Dates</w:t>
        </w:r>
      </w:hyperlink>
    </w:p>
    <w:p w:rsidR="0094423E" w:rsidRDefault="00A076DE" w:rsidP="0094423E">
      <w:pPr>
        <w:jc w:val="center"/>
        <w:rPr>
          <w:rFonts w:ascii="Arial" w:hAnsi="Arial" w:cs="Arial"/>
          <w:sz w:val="13"/>
          <w:szCs w:val="13"/>
        </w:rPr>
      </w:pPr>
      <w:hyperlink r:id="rId12" w:anchor="40:15.0.1.1.1.28.273.1" w:history="1">
        <w:r w:rsidR="0094423E">
          <w:rPr>
            <w:rStyle w:val="Hyperlink"/>
          </w:rPr>
          <w:t>§63.11414   Am I subject to this subpart?</w:t>
        </w:r>
      </w:hyperlink>
      <w:r w:rsidR="0094423E">
        <w:rPr>
          <w:rFonts w:ascii="Arial" w:hAnsi="Arial" w:cs="Arial"/>
          <w:sz w:val="13"/>
          <w:szCs w:val="13"/>
        </w:rPr>
        <w:br/>
      </w:r>
      <w:hyperlink r:id="rId13" w:anchor="40:15.0.1.1.1.28.273.2" w:history="1">
        <w:r w:rsidR="0094423E">
          <w:rPr>
            <w:rStyle w:val="Hyperlink"/>
          </w:rPr>
          <w:t>§63.11415   What are my compliance dates?</w:t>
        </w:r>
      </w:hyperlink>
    </w:p>
    <w:p w:rsidR="0094423E" w:rsidRDefault="00A076DE" w:rsidP="0094423E">
      <w:pPr>
        <w:pStyle w:val="contentsg"/>
        <w:spacing w:before="0"/>
        <w:rPr>
          <w:rFonts w:ascii="Arial" w:hAnsi="Arial" w:cs="Arial"/>
        </w:rPr>
      </w:pPr>
      <w:hyperlink r:id="rId14" w:anchor="40:15.0.1.1.1.28.274" w:history="1">
        <w:r w:rsidR="0094423E">
          <w:rPr>
            <w:rStyle w:val="Hyperlink"/>
          </w:rPr>
          <w:t>Standards and Compliance Requirements</w:t>
        </w:r>
      </w:hyperlink>
    </w:p>
    <w:p w:rsidR="0094423E" w:rsidRDefault="00A076DE" w:rsidP="0094423E">
      <w:pPr>
        <w:jc w:val="center"/>
        <w:rPr>
          <w:rFonts w:ascii="Arial" w:hAnsi="Arial" w:cs="Arial"/>
          <w:sz w:val="13"/>
          <w:szCs w:val="13"/>
        </w:rPr>
      </w:pPr>
      <w:hyperlink r:id="rId15" w:anchor="40:15.0.1.1.1.28.274.3" w:history="1">
        <w:r w:rsidR="0094423E">
          <w:rPr>
            <w:rStyle w:val="Hyperlink"/>
          </w:rPr>
          <w:t>§63.11416   What are the standards for new and existing sources?</w:t>
        </w:r>
      </w:hyperlink>
      <w:r w:rsidR="0094423E">
        <w:rPr>
          <w:rFonts w:ascii="Arial" w:hAnsi="Arial" w:cs="Arial"/>
          <w:sz w:val="13"/>
          <w:szCs w:val="13"/>
        </w:rPr>
        <w:br/>
      </w:r>
      <w:hyperlink r:id="rId16" w:anchor="40:15.0.1.1.1.28.274.4" w:history="1">
        <w:r w:rsidR="0094423E">
          <w:rPr>
            <w:rStyle w:val="Hyperlink"/>
          </w:rPr>
          <w:t>§63.11417   What are the compliance requirements for new and existing sources?</w:t>
        </w:r>
      </w:hyperlink>
    </w:p>
    <w:p w:rsidR="0094423E" w:rsidRDefault="00A076DE" w:rsidP="0094423E">
      <w:pPr>
        <w:pStyle w:val="contentsg"/>
        <w:spacing w:before="0"/>
        <w:rPr>
          <w:rFonts w:ascii="Arial" w:hAnsi="Arial" w:cs="Arial"/>
        </w:rPr>
      </w:pPr>
      <w:hyperlink r:id="rId17" w:anchor="40:15.0.1.1.1.28.275" w:history="1">
        <w:r w:rsidR="0094423E">
          <w:rPr>
            <w:rStyle w:val="Hyperlink"/>
          </w:rPr>
          <w:t>Other Requirements and Information</w:t>
        </w:r>
      </w:hyperlink>
    </w:p>
    <w:p w:rsidR="0094423E" w:rsidRDefault="00A076DE" w:rsidP="0094423E">
      <w:pPr>
        <w:jc w:val="center"/>
        <w:rPr>
          <w:rFonts w:ascii="Arial" w:hAnsi="Arial" w:cs="Arial"/>
          <w:sz w:val="13"/>
          <w:szCs w:val="13"/>
        </w:rPr>
      </w:pPr>
      <w:hyperlink r:id="rId18" w:anchor="40:15.0.1.1.1.28.275.5" w:history="1">
        <w:r w:rsidR="0094423E">
          <w:rPr>
            <w:rStyle w:val="Hyperlink"/>
          </w:rPr>
          <w:t>§63.11418   What General Provisions apply to this subpart?</w:t>
        </w:r>
      </w:hyperlink>
      <w:r w:rsidR="0094423E">
        <w:rPr>
          <w:rFonts w:ascii="Arial" w:hAnsi="Arial" w:cs="Arial"/>
          <w:sz w:val="13"/>
          <w:szCs w:val="13"/>
        </w:rPr>
        <w:br/>
      </w:r>
      <w:hyperlink r:id="rId19" w:anchor="40:15.0.1.1.1.28.275.6" w:history="1">
        <w:r w:rsidR="0094423E">
          <w:rPr>
            <w:rStyle w:val="Hyperlink"/>
          </w:rPr>
          <w:t>§63.11419   What definitions apply to this subpart?</w:t>
        </w:r>
      </w:hyperlink>
      <w:r w:rsidR="0094423E">
        <w:rPr>
          <w:rFonts w:ascii="Arial" w:hAnsi="Arial" w:cs="Arial"/>
          <w:sz w:val="13"/>
          <w:szCs w:val="13"/>
        </w:rPr>
        <w:br/>
      </w:r>
      <w:hyperlink r:id="rId20" w:anchor="40:15.0.1.1.1.28.275.7" w:history="1">
        <w:r w:rsidR="0094423E">
          <w:rPr>
            <w:rStyle w:val="Hyperlink"/>
          </w:rPr>
          <w:t>§63.11420   Who implements and enforces this subpart?</w:t>
        </w:r>
      </w:hyperlink>
      <w:r w:rsidR="0094423E">
        <w:rPr>
          <w:rFonts w:ascii="Arial" w:hAnsi="Arial" w:cs="Arial"/>
          <w:sz w:val="13"/>
          <w:szCs w:val="13"/>
        </w:rPr>
        <w:br/>
      </w:r>
      <w:hyperlink r:id="rId21" w:anchor="40:15.0.1.1.1.28.276.8.74" w:history="1">
        <w:r w:rsidR="0094423E">
          <w:rPr>
            <w:rStyle w:val="Hyperlink"/>
          </w:rPr>
          <w:t>Table 1 to Subpart OOOOOO of Part 63—Applicability of General Provisions to Subpart OOOOOO</w:t>
        </w:r>
      </w:hyperlink>
    </w:p>
    <w:p w:rsidR="0094423E" w:rsidRDefault="00A076DE" w:rsidP="0094423E">
      <w:pPr>
        <w:jc w:val="center"/>
        <w:rPr>
          <w:rFonts w:ascii="Arial" w:hAnsi="Arial" w:cs="Arial"/>
          <w:sz w:val="13"/>
          <w:szCs w:val="13"/>
        </w:rPr>
      </w:pPr>
      <w:r>
        <w:rPr>
          <w:rFonts w:ascii="Arial" w:hAnsi="Arial" w:cs="Arial"/>
          <w:sz w:val="13"/>
          <w:szCs w:val="13"/>
        </w:rPr>
        <w:pict>
          <v:rect id="_x0000_i1027" style="width:0;height:1.5pt" o:hralign="center" o:hrstd="t" o:hr="t" fillcolor="#a0a0a0" stroked="f"/>
        </w:pict>
      </w:r>
    </w:p>
    <w:p w:rsidR="0094423E" w:rsidRDefault="0094423E" w:rsidP="0094423E">
      <w:pPr>
        <w:pStyle w:val="source"/>
        <w:rPr>
          <w:rFonts w:ascii="Arial" w:hAnsi="Arial" w:cs="Arial"/>
        </w:rPr>
      </w:pPr>
      <w:r>
        <w:rPr>
          <w:rFonts w:ascii="Arial" w:hAnsi="Arial" w:cs="Arial"/>
          <w:smallCaps/>
        </w:rPr>
        <w:t>Source:</w:t>
      </w:r>
      <w:r>
        <w:rPr>
          <w:rFonts w:ascii="Arial" w:hAnsi="Arial" w:cs="Arial"/>
        </w:rPr>
        <w:t xml:space="preserve"> 72 FR 38910, July 16, 2007, unless otherwise noted. </w:t>
      </w:r>
    </w:p>
    <w:p w:rsidR="0094423E" w:rsidRDefault="00A076DE" w:rsidP="0094423E">
      <w:pPr>
        <w:pStyle w:val="fp"/>
        <w:rPr>
          <w:rFonts w:ascii="Arial" w:hAnsi="Arial" w:cs="Arial"/>
          <w:sz w:val="13"/>
          <w:szCs w:val="13"/>
        </w:rPr>
      </w:pPr>
      <w:hyperlink r:id="rId22" w:anchor="_top" w:history="1">
        <w:r w:rsidR="0094423E">
          <w:rPr>
            <w:rFonts w:ascii="Arial" w:hAnsi="Arial" w:cs="Arial"/>
            <w:noProof/>
            <w:color w:val="0000FF"/>
            <w:sz w:val="11"/>
            <w:szCs w:val="11"/>
          </w:rPr>
          <w:drawing>
            <wp:inline distT="0" distB="0" distL="0" distR="0">
              <wp:extent cx="152400" cy="152400"/>
              <wp:effectExtent l="0" t="0" r="0" b="0"/>
              <wp:docPr id="3" name="Picture 6"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23"/>
                      </pic:cNvPr>
                      <pic:cNvPicPr>
                        <a:picLocks noChangeAspect="1" noChangeArrowheads="1"/>
                      </pic:cNvPicPr>
                    </pic:nvPicPr>
                    <pic:blipFill>
                      <a:blip r:embed="rId24"/>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94423E">
          <w:rPr>
            <w:rStyle w:val="Hyperlink"/>
          </w:rPr>
          <w:t>Back to Top</w:t>
        </w:r>
      </w:hyperlink>
    </w:p>
    <w:p w:rsidR="0094423E" w:rsidRDefault="0094423E" w:rsidP="0094423E">
      <w:pPr>
        <w:pStyle w:val="Heading2"/>
        <w:rPr>
          <w:rFonts w:ascii="Arial" w:hAnsi="Arial" w:cs="Arial"/>
          <w:smallCaps/>
          <w:sz w:val="18"/>
          <w:szCs w:val="18"/>
        </w:rPr>
      </w:pPr>
      <w:bookmarkStart w:id="2" w:name="40:15.0.1.1.1.28.273"/>
      <w:bookmarkEnd w:id="2"/>
      <w:r>
        <w:rPr>
          <w:rFonts w:ascii="Arial" w:hAnsi="Arial" w:cs="Arial"/>
          <w:smallCaps/>
          <w:sz w:val="18"/>
          <w:szCs w:val="18"/>
        </w:rPr>
        <w:t>Applicability and Compliance Dates</w:t>
      </w:r>
    </w:p>
    <w:p w:rsidR="0094423E" w:rsidRDefault="00A076DE" w:rsidP="0094423E">
      <w:pPr>
        <w:pStyle w:val="fp"/>
        <w:rPr>
          <w:rFonts w:ascii="Arial" w:hAnsi="Arial" w:cs="Arial"/>
          <w:sz w:val="13"/>
          <w:szCs w:val="13"/>
        </w:rPr>
      </w:pPr>
      <w:hyperlink r:id="rId25" w:anchor="_top" w:history="1">
        <w:r w:rsidR="0094423E">
          <w:rPr>
            <w:rFonts w:ascii="Arial" w:hAnsi="Arial" w:cs="Arial"/>
            <w:noProof/>
            <w:color w:val="0000FF"/>
            <w:sz w:val="11"/>
            <w:szCs w:val="11"/>
          </w:rPr>
          <w:drawing>
            <wp:inline distT="0" distB="0" distL="0" distR="0">
              <wp:extent cx="152400" cy="152400"/>
              <wp:effectExtent l="0" t="0" r="0" b="0"/>
              <wp:docPr id="2" name="Picture 7"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23"/>
                      </pic:cNvPr>
                      <pic:cNvPicPr>
                        <a:picLocks noChangeAspect="1" noChangeArrowheads="1"/>
                      </pic:cNvPicPr>
                    </pic:nvPicPr>
                    <pic:blipFill>
                      <a:blip r:embed="rId24"/>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94423E">
          <w:rPr>
            <w:rStyle w:val="Hyperlink"/>
          </w:rPr>
          <w:t>Back to Top</w:t>
        </w:r>
      </w:hyperlink>
    </w:p>
    <w:p w:rsidR="0094423E" w:rsidRDefault="0094423E" w:rsidP="0094423E">
      <w:pPr>
        <w:pStyle w:val="Heading2"/>
        <w:rPr>
          <w:rFonts w:ascii="Arial" w:hAnsi="Arial" w:cs="Arial"/>
          <w:sz w:val="13"/>
          <w:szCs w:val="13"/>
        </w:rPr>
      </w:pPr>
      <w:bookmarkStart w:id="3" w:name="40:15.0.1.1.1.28.273.1"/>
      <w:bookmarkEnd w:id="3"/>
      <w:r>
        <w:rPr>
          <w:rFonts w:ascii="Arial" w:hAnsi="Arial" w:cs="Arial"/>
        </w:rPr>
        <w:t>§63.11414   Am I subject to this subpart?</w:t>
      </w:r>
    </w:p>
    <w:p w:rsidR="0094423E" w:rsidRDefault="0094423E" w:rsidP="0094423E">
      <w:pPr>
        <w:pStyle w:val="NormalWeb"/>
        <w:jc w:val="center"/>
        <w:rPr>
          <w:rFonts w:ascii="Arial" w:hAnsi="Arial" w:cs="Arial"/>
          <w:sz w:val="13"/>
          <w:szCs w:val="13"/>
        </w:rPr>
      </w:pPr>
      <w:r>
        <w:rPr>
          <w:rFonts w:ascii="Arial" w:hAnsi="Arial" w:cs="Arial"/>
          <w:sz w:val="13"/>
          <w:szCs w:val="13"/>
        </w:rPr>
        <w:t>(a) You are subject to this subpart if you own or operate an area source of hazardous air pollutant (HAP) emissions that meets the criteria in paragraph (a)(1) or (2) of this section.</w:t>
      </w:r>
    </w:p>
    <w:p w:rsidR="0094423E" w:rsidRDefault="0094423E" w:rsidP="0094423E">
      <w:pPr>
        <w:pStyle w:val="NormalWeb"/>
        <w:jc w:val="center"/>
        <w:rPr>
          <w:rFonts w:ascii="Arial" w:hAnsi="Arial" w:cs="Arial"/>
          <w:sz w:val="13"/>
          <w:szCs w:val="13"/>
        </w:rPr>
      </w:pPr>
      <w:r>
        <w:rPr>
          <w:rFonts w:ascii="Arial" w:hAnsi="Arial" w:cs="Arial"/>
          <w:sz w:val="13"/>
          <w:szCs w:val="13"/>
        </w:rPr>
        <w:t>(1) You own or operate a plant that produces flexible polyurethane foam or rebond foam as defined in §63.1292 of subpart III.</w:t>
      </w:r>
    </w:p>
    <w:p w:rsidR="0094423E" w:rsidRDefault="0094423E" w:rsidP="0094423E">
      <w:pPr>
        <w:pStyle w:val="NormalWeb"/>
        <w:jc w:val="center"/>
        <w:rPr>
          <w:rFonts w:ascii="Arial" w:hAnsi="Arial" w:cs="Arial"/>
          <w:sz w:val="13"/>
          <w:szCs w:val="13"/>
        </w:rPr>
      </w:pPr>
      <w:r>
        <w:rPr>
          <w:rFonts w:ascii="Arial" w:hAnsi="Arial" w:cs="Arial"/>
          <w:sz w:val="13"/>
          <w:szCs w:val="13"/>
        </w:rPr>
        <w:t>(2) You own or operate a flexible polyurethane foam fabrication facility, as defined in §63.11419.</w:t>
      </w:r>
    </w:p>
    <w:p w:rsidR="0094423E" w:rsidRDefault="0094423E" w:rsidP="0094423E">
      <w:pPr>
        <w:pStyle w:val="NormalWeb"/>
        <w:jc w:val="center"/>
        <w:rPr>
          <w:rFonts w:ascii="Arial" w:hAnsi="Arial" w:cs="Arial"/>
          <w:sz w:val="13"/>
          <w:szCs w:val="13"/>
        </w:rPr>
      </w:pPr>
      <w:r>
        <w:rPr>
          <w:rFonts w:ascii="Arial" w:hAnsi="Arial" w:cs="Arial"/>
          <w:sz w:val="13"/>
          <w:szCs w:val="13"/>
        </w:rPr>
        <w:t>(b) The provisions of this subpart apply to each new and existing affected source that meets the criteria listed in paragraphs (b)(1) through (4) of this section.</w:t>
      </w:r>
    </w:p>
    <w:p w:rsidR="0094423E" w:rsidRDefault="0094423E" w:rsidP="0094423E">
      <w:pPr>
        <w:pStyle w:val="NormalWeb"/>
        <w:jc w:val="center"/>
        <w:rPr>
          <w:rFonts w:ascii="Arial" w:hAnsi="Arial" w:cs="Arial"/>
          <w:sz w:val="13"/>
          <w:szCs w:val="13"/>
        </w:rPr>
      </w:pPr>
      <w:r>
        <w:rPr>
          <w:rFonts w:ascii="Arial" w:hAnsi="Arial" w:cs="Arial"/>
          <w:sz w:val="13"/>
          <w:szCs w:val="13"/>
        </w:rPr>
        <w:t>(1) A slabstock flexible polyurethane foam production affected source is the collection of all equipment and activities necessary to produce slabstock flexible polyurethane foam.</w:t>
      </w:r>
    </w:p>
    <w:p w:rsidR="0094423E" w:rsidRDefault="0094423E" w:rsidP="0094423E">
      <w:pPr>
        <w:pStyle w:val="NormalWeb"/>
        <w:jc w:val="center"/>
        <w:rPr>
          <w:rFonts w:ascii="Arial" w:hAnsi="Arial" w:cs="Arial"/>
          <w:sz w:val="13"/>
          <w:szCs w:val="13"/>
        </w:rPr>
      </w:pPr>
      <w:r>
        <w:rPr>
          <w:rFonts w:ascii="Arial" w:hAnsi="Arial" w:cs="Arial"/>
          <w:sz w:val="13"/>
          <w:szCs w:val="13"/>
        </w:rPr>
        <w:t>(2) A molded flexible polyurethane foam production affected source is the collection of all equipment and activities necessary to produce molded foam.</w:t>
      </w:r>
    </w:p>
    <w:p w:rsidR="0094423E" w:rsidRDefault="0094423E" w:rsidP="0094423E">
      <w:pPr>
        <w:pStyle w:val="NormalWeb"/>
        <w:jc w:val="center"/>
        <w:rPr>
          <w:rFonts w:ascii="Arial" w:hAnsi="Arial" w:cs="Arial"/>
          <w:sz w:val="13"/>
          <w:szCs w:val="13"/>
        </w:rPr>
      </w:pPr>
      <w:r>
        <w:rPr>
          <w:rFonts w:ascii="Arial" w:hAnsi="Arial" w:cs="Arial"/>
          <w:sz w:val="13"/>
          <w:szCs w:val="13"/>
        </w:rPr>
        <w:t>(3) A rebond foam production affected source is the collection of all equipment and activities necessary to produce rebond foam.</w:t>
      </w:r>
    </w:p>
    <w:p w:rsidR="0094423E" w:rsidRDefault="0094423E" w:rsidP="0094423E">
      <w:pPr>
        <w:pStyle w:val="NormalWeb"/>
        <w:jc w:val="center"/>
        <w:rPr>
          <w:rFonts w:ascii="Arial" w:hAnsi="Arial" w:cs="Arial"/>
          <w:sz w:val="13"/>
          <w:szCs w:val="13"/>
        </w:rPr>
      </w:pPr>
      <w:r>
        <w:rPr>
          <w:rFonts w:ascii="Arial" w:hAnsi="Arial" w:cs="Arial"/>
          <w:sz w:val="13"/>
          <w:szCs w:val="13"/>
        </w:rPr>
        <w:lastRenderedPageBreak/>
        <w:t>(4) A flexible polyurethane foam fabrication affected source is the collection of all equipment and activities at a flexible polyurethane foam fabrication facility where adhesives are used to bond foam to foam or other substrates. Equipment and activities at flexible polyurethane foam fabrication facilities which do not use adhesives to bond foam to foam or other substrates are not flexible polyurethane foam fabrication affected sources.</w:t>
      </w:r>
    </w:p>
    <w:p w:rsidR="0094423E" w:rsidRDefault="0094423E" w:rsidP="0094423E">
      <w:pPr>
        <w:pStyle w:val="NormalWeb"/>
        <w:jc w:val="center"/>
        <w:rPr>
          <w:rFonts w:ascii="Arial" w:hAnsi="Arial" w:cs="Arial"/>
          <w:sz w:val="13"/>
          <w:szCs w:val="13"/>
        </w:rPr>
      </w:pPr>
      <w:r>
        <w:rPr>
          <w:rFonts w:ascii="Arial" w:hAnsi="Arial" w:cs="Arial"/>
          <w:sz w:val="13"/>
          <w:szCs w:val="13"/>
        </w:rPr>
        <w:t>(c) An affected source is existing if you commenced construction or reconstruction of the affected source on or before April 4, 2007.</w:t>
      </w:r>
    </w:p>
    <w:p w:rsidR="0094423E" w:rsidRDefault="0094423E" w:rsidP="0094423E">
      <w:pPr>
        <w:pStyle w:val="NormalWeb"/>
        <w:jc w:val="center"/>
        <w:rPr>
          <w:rFonts w:ascii="Arial" w:hAnsi="Arial" w:cs="Arial"/>
          <w:sz w:val="13"/>
          <w:szCs w:val="13"/>
        </w:rPr>
      </w:pPr>
      <w:r>
        <w:rPr>
          <w:rFonts w:ascii="Arial" w:hAnsi="Arial" w:cs="Arial"/>
          <w:sz w:val="13"/>
          <w:szCs w:val="13"/>
        </w:rPr>
        <w:t>(d) An affected source is new if you commenced construction or reconstruction of the affected source after April 4, 2007.</w:t>
      </w:r>
    </w:p>
    <w:p w:rsidR="0094423E" w:rsidRDefault="0094423E" w:rsidP="0094423E">
      <w:pPr>
        <w:pStyle w:val="NormalWeb"/>
        <w:jc w:val="center"/>
        <w:rPr>
          <w:rFonts w:ascii="Arial" w:hAnsi="Arial" w:cs="Arial"/>
          <w:sz w:val="13"/>
          <w:szCs w:val="13"/>
        </w:rPr>
      </w:pPr>
      <w:r>
        <w:rPr>
          <w:rFonts w:ascii="Arial" w:hAnsi="Arial" w:cs="Arial"/>
          <w:sz w:val="13"/>
          <w:szCs w:val="13"/>
        </w:rPr>
        <w:t>(e) This subpart does not apply to research and development facilities, as defined in section 112(c)(7) of the Clean Air Act (CAA).</w:t>
      </w:r>
    </w:p>
    <w:p w:rsidR="0094423E" w:rsidRDefault="0094423E" w:rsidP="0094423E">
      <w:pPr>
        <w:pStyle w:val="NormalWeb"/>
        <w:jc w:val="center"/>
        <w:rPr>
          <w:rFonts w:ascii="Arial" w:hAnsi="Arial" w:cs="Arial"/>
          <w:sz w:val="13"/>
          <w:szCs w:val="13"/>
        </w:rPr>
      </w:pPr>
      <w:r>
        <w:rPr>
          <w:rFonts w:ascii="Arial" w:hAnsi="Arial" w:cs="Arial"/>
          <w:sz w:val="13"/>
          <w:szCs w:val="13"/>
        </w:rPr>
        <w:t>(f) You are exempt from the obligation to obtain a permit under 40 CFR part 70 or 40 CFR part 71, provided you are not otherwise required by law to obtain a permit under 40 CFR 70.3(a) or 40 CFR 71.3(a). Notwithstanding the previous sentence, you must continue to comply with the provisions of this subpart.</w:t>
      </w:r>
    </w:p>
    <w:p w:rsidR="0094423E" w:rsidRDefault="00A076DE" w:rsidP="0094423E">
      <w:pPr>
        <w:pStyle w:val="fp"/>
        <w:rPr>
          <w:rFonts w:ascii="Arial" w:hAnsi="Arial" w:cs="Arial"/>
          <w:sz w:val="13"/>
          <w:szCs w:val="13"/>
        </w:rPr>
      </w:pPr>
      <w:hyperlink r:id="rId26" w:anchor="_top" w:history="1">
        <w:r w:rsidR="0094423E">
          <w:rPr>
            <w:rFonts w:ascii="Arial" w:hAnsi="Arial" w:cs="Arial"/>
            <w:noProof/>
            <w:color w:val="0000FF"/>
            <w:sz w:val="11"/>
            <w:szCs w:val="11"/>
          </w:rPr>
          <w:drawing>
            <wp:inline distT="0" distB="0" distL="0" distR="0">
              <wp:extent cx="152400" cy="152400"/>
              <wp:effectExtent l="0" t="0" r="0" b="0"/>
              <wp:docPr id="1" name="Picture 8"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23"/>
                      </pic:cNvPr>
                      <pic:cNvPicPr>
                        <a:picLocks noChangeAspect="1" noChangeArrowheads="1"/>
                      </pic:cNvPicPr>
                    </pic:nvPicPr>
                    <pic:blipFill>
                      <a:blip r:embed="rId24"/>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94423E">
          <w:rPr>
            <w:rStyle w:val="Hyperlink"/>
          </w:rPr>
          <w:t>Back to Top</w:t>
        </w:r>
      </w:hyperlink>
    </w:p>
    <w:p w:rsidR="0094423E" w:rsidRDefault="0094423E" w:rsidP="0094423E">
      <w:pPr>
        <w:pStyle w:val="Heading2"/>
        <w:rPr>
          <w:rFonts w:ascii="Arial" w:hAnsi="Arial" w:cs="Arial"/>
          <w:sz w:val="13"/>
          <w:szCs w:val="13"/>
        </w:rPr>
      </w:pPr>
      <w:bookmarkStart w:id="4" w:name="40:15.0.1.1.1.28.273.2"/>
      <w:bookmarkEnd w:id="4"/>
      <w:r>
        <w:rPr>
          <w:rFonts w:ascii="Arial" w:hAnsi="Arial" w:cs="Arial"/>
        </w:rPr>
        <w:t>§63.11415   What are my compliance dates?</w:t>
      </w:r>
    </w:p>
    <w:p w:rsidR="0094423E" w:rsidRDefault="0094423E" w:rsidP="0094423E">
      <w:pPr>
        <w:pStyle w:val="NormalWeb"/>
        <w:jc w:val="center"/>
        <w:rPr>
          <w:rFonts w:ascii="Arial" w:hAnsi="Arial" w:cs="Arial"/>
          <w:sz w:val="13"/>
          <w:szCs w:val="13"/>
        </w:rPr>
      </w:pPr>
      <w:r>
        <w:rPr>
          <w:rFonts w:ascii="Arial" w:hAnsi="Arial" w:cs="Arial"/>
          <w:sz w:val="13"/>
          <w:szCs w:val="13"/>
        </w:rPr>
        <w:t>(a) If you own or operate an existing slabstock flexible polyurethane foam production affected source, you must achieve compliance with the applicable provisions in this subpart by July 16, 2008.</w:t>
      </w:r>
    </w:p>
    <w:p w:rsidR="0094423E" w:rsidRDefault="0094423E" w:rsidP="0094423E">
      <w:pPr>
        <w:pStyle w:val="NormalWeb"/>
        <w:jc w:val="center"/>
        <w:rPr>
          <w:rFonts w:ascii="Arial" w:hAnsi="Arial" w:cs="Arial"/>
          <w:sz w:val="13"/>
          <w:szCs w:val="13"/>
        </w:rPr>
      </w:pPr>
      <w:r>
        <w:rPr>
          <w:rFonts w:ascii="Arial" w:hAnsi="Arial" w:cs="Arial"/>
          <w:sz w:val="13"/>
          <w:szCs w:val="13"/>
        </w:rPr>
        <w:t>(b) If you own or operate an existing molded flexible polyurethane foam affected source, an existing rebond foam production affected sources, or an existing flexible polyurethane foam fabrication affected source, you must achieve compliance with the applicable provisions in this subpart by July 16, 2007.</w:t>
      </w:r>
    </w:p>
    <w:p w:rsidR="0094423E" w:rsidRDefault="0094423E" w:rsidP="0094423E">
      <w:pPr>
        <w:pStyle w:val="NormalWeb"/>
        <w:jc w:val="center"/>
        <w:rPr>
          <w:rFonts w:ascii="Arial" w:hAnsi="Arial" w:cs="Arial"/>
          <w:sz w:val="13"/>
          <w:szCs w:val="13"/>
        </w:rPr>
      </w:pPr>
      <w:r>
        <w:rPr>
          <w:rFonts w:ascii="Arial" w:hAnsi="Arial" w:cs="Arial"/>
          <w:sz w:val="13"/>
          <w:szCs w:val="13"/>
        </w:rPr>
        <w:t>(c) If you startup a new affected source on or before July 16, 2007, you must achieve compliance with the applicable provisions in this subpart not later than July 16, 2007.</w:t>
      </w:r>
    </w:p>
    <w:p w:rsidR="0094423E" w:rsidRDefault="0094423E" w:rsidP="0094423E">
      <w:pPr>
        <w:pStyle w:val="NormalWeb"/>
        <w:jc w:val="center"/>
        <w:rPr>
          <w:rFonts w:ascii="Arial" w:hAnsi="Arial" w:cs="Arial"/>
          <w:sz w:val="13"/>
          <w:szCs w:val="13"/>
        </w:rPr>
      </w:pPr>
      <w:r>
        <w:rPr>
          <w:rFonts w:ascii="Arial" w:hAnsi="Arial" w:cs="Arial"/>
          <w:sz w:val="13"/>
          <w:szCs w:val="13"/>
        </w:rPr>
        <w:t>(d) If you startup a new affected source after July 16, 2007, you must achieve compliance with the provisions in this subpart upon startup of your affected source.</w:t>
      </w:r>
    </w:p>
    <w:p w:rsidR="0094423E" w:rsidRDefault="00A076DE" w:rsidP="0094423E">
      <w:pPr>
        <w:pStyle w:val="fp"/>
        <w:rPr>
          <w:rFonts w:ascii="Arial" w:hAnsi="Arial" w:cs="Arial"/>
          <w:sz w:val="13"/>
          <w:szCs w:val="13"/>
        </w:rPr>
      </w:pPr>
      <w:hyperlink r:id="rId27" w:anchor="_top" w:history="1">
        <w:r w:rsidR="0094423E">
          <w:rPr>
            <w:rFonts w:ascii="Arial" w:hAnsi="Arial" w:cs="Arial"/>
            <w:noProof/>
            <w:color w:val="0000FF"/>
            <w:sz w:val="11"/>
            <w:szCs w:val="11"/>
          </w:rPr>
          <w:drawing>
            <wp:inline distT="0" distB="0" distL="0" distR="0">
              <wp:extent cx="152400" cy="152400"/>
              <wp:effectExtent l="0" t="0" r="0" b="0"/>
              <wp:docPr id="9" name="Picture 9"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23"/>
                      </pic:cNvPr>
                      <pic:cNvPicPr>
                        <a:picLocks noChangeAspect="1" noChangeArrowheads="1"/>
                      </pic:cNvPicPr>
                    </pic:nvPicPr>
                    <pic:blipFill>
                      <a:blip r:embed="rId24"/>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94423E">
          <w:rPr>
            <w:rStyle w:val="Hyperlink"/>
          </w:rPr>
          <w:t>Back to Top</w:t>
        </w:r>
      </w:hyperlink>
    </w:p>
    <w:p w:rsidR="0094423E" w:rsidRDefault="0094423E" w:rsidP="0094423E">
      <w:pPr>
        <w:pStyle w:val="Heading2"/>
        <w:rPr>
          <w:rFonts w:ascii="Arial" w:hAnsi="Arial" w:cs="Arial"/>
          <w:smallCaps/>
          <w:sz w:val="18"/>
          <w:szCs w:val="18"/>
        </w:rPr>
      </w:pPr>
      <w:bookmarkStart w:id="5" w:name="40:15.0.1.1.1.28.274"/>
      <w:bookmarkEnd w:id="5"/>
      <w:r>
        <w:rPr>
          <w:rFonts w:ascii="Arial" w:hAnsi="Arial" w:cs="Arial"/>
          <w:smallCaps/>
          <w:sz w:val="18"/>
          <w:szCs w:val="18"/>
        </w:rPr>
        <w:t>Standards and Compliance Requirements</w:t>
      </w:r>
    </w:p>
    <w:p w:rsidR="0094423E" w:rsidRDefault="00A076DE" w:rsidP="0094423E">
      <w:pPr>
        <w:pStyle w:val="fp"/>
        <w:rPr>
          <w:rFonts w:ascii="Arial" w:hAnsi="Arial" w:cs="Arial"/>
          <w:sz w:val="13"/>
          <w:szCs w:val="13"/>
        </w:rPr>
      </w:pPr>
      <w:hyperlink r:id="rId28" w:anchor="_top" w:history="1">
        <w:r w:rsidR="0094423E">
          <w:rPr>
            <w:rFonts w:ascii="Arial" w:hAnsi="Arial" w:cs="Arial"/>
            <w:noProof/>
            <w:color w:val="0000FF"/>
            <w:sz w:val="11"/>
            <w:szCs w:val="11"/>
          </w:rPr>
          <w:drawing>
            <wp:inline distT="0" distB="0" distL="0" distR="0">
              <wp:extent cx="152400" cy="152400"/>
              <wp:effectExtent l="0" t="0" r="0" b="0"/>
              <wp:docPr id="10" name="Picture 10"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23"/>
                      </pic:cNvPr>
                      <pic:cNvPicPr>
                        <a:picLocks noChangeAspect="1" noChangeArrowheads="1"/>
                      </pic:cNvPicPr>
                    </pic:nvPicPr>
                    <pic:blipFill>
                      <a:blip r:embed="rId24"/>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94423E">
          <w:rPr>
            <w:rStyle w:val="Hyperlink"/>
          </w:rPr>
          <w:t>Back to Top</w:t>
        </w:r>
      </w:hyperlink>
    </w:p>
    <w:p w:rsidR="0094423E" w:rsidRDefault="0094423E" w:rsidP="0094423E">
      <w:pPr>
        <w:pStyle w:val="Heading2"/>
        <w:rPr>
          <w:rFonts w:ascii="Arial" w:hAnsi="Arial" w:cs="Arial"/>
          <w:sz w:val="13"/>
          <w:szCs w:val="13"/>
        </w:rPr>
      </w:pPr>
      <w:bookmarkStart w:id="6" w:name="40:15.0.1.1.1.28.274.3"/>
      <w:bookmarkEnd w:id="6"/>
      <w:r>
        <w:rPr>
          <w:rFonts w:ascii="Arial" w:hAnsi="Arial" w:cs="Arial"/>
        </w:rPr>
        <w:t>§63.11416   What are the standards for new and existing sources?</w:t>
      </w:r>
    </w:p>
    <w:p w:rsidR="0094423E" w:rsidRDefault="0094423E" w:rsidP="0094423E">
      <w:pPr>
        <w:pStyle w:val="NormalWeb"/>
        <w:jc w:val="center"/>
        <w:rPr>
          <w:rFonts w:ascii="Arial" w:hAnsi="Arial" w:cs="Arial"/>
          <w:sz w:val="13"/>
          <w:szCs w:val="13"/>
        </w:rPr>
      </w:pPr>
      <w:r>
        <w:rPr>
          <w:rFonts w:ascii="Arial" w:hAnsi="Arial" w:cs="Arial"/>
          <w:sz w:val="13"/>
          <w:szCs w:val="13"/>
        </w:rPr>
        <w:t>(a) If you own or operate a slabstock flexible polyurethane foam production affected source, you must meet the requirements in paragraph (b) of this section. If you own or operate a molded foam affected source, you must meet the requirements in paragraph (c) of this section. If you own or operate a rebond foam affected source, you must meet the requirements in paragraph (d) of this section. If you own or operate a flexible polyurethane foam fabrication affected source, you must meet the requirements in paragraph (e) of this section.</w:t>
      </w:r>
    </w:p>
    <w:p w:rsidR="0094423E" w:rsidRDefault="0094423E" w:rsidP="0094423E">
      <w:pPr>
        <w:pStyle w:val="NormalWeb"/>
        <w:jc w:val="center"/>
        <w:rPr>
          <w:rFonts w:ascii="Arial" w:hAnsi="Arial" w:cs="Arial"/>
          <w:sz w:val="13"/>
          <w:szCs w:val="13"/>
        </w:rPr>
      </w:pPr>
      <w:r>
        <w:rPr>
          <w:rFonts w:ascii="Arial" w:hAnsi="Arial" w:cs="Arial"/>
          <w:sz w:val="13"/>
          <w:szCs w:val="13"/>
        </w:rPr>
        <w:t>(b) If you own or operate a new or existing slabstock polyurethane foam production affected source, you must comply with the requirements in either paragraph (b)(1) or (2) of this section.</w:t>
      </w:r>
    </w:p>
    <w:p w:rsidR="0094423E" w:rsidRDefault="0094423E" w:rsidP="0094423E">
      <w:pPr>
        <w:pStyle w:val="NormalWeb"/>
        <w:jc w:val="center"/>
        <w:rPr>
          <w:rFonts w:ascii="Arial" w:hAnsi="Arial" w:cs="Arial"/>
          <w:sz w:val="13"/>
          <w:szCs w:val="13"/>
        </w:rPr>
      </w:pPr>
      <w:r>
        <w:rPr>
          <w:rFonts w:ascii="Arial" w:hAnsi="Arial" w:cs="Arial"/>
          <w:sz w:val="13"/>
          <w:szCs w:val="13"/>
        </w:rPr>
        <w:t>(1) Comply with §63.1293(a) or (b) of subpart III, except that you must use Equation 1 of this section to determine the HAP auxiliary blowing agent (ABA) formulation limit for each foam grade instead of Equation 3 of §63.1297 of subpart III. You must use zero as the formulation limitation for any grade of foam where the result of the formulation equation (using Equation 1 of this section) is negative (i.e., less than zero):</w:t>
      </w:r>
    </w:p>
    <w:p w:rsidR="0094423E" w:rsidRDefault="0094423E" w:rsidP="0094423E">
      <w:pPr>
        <w:jc w:val="center"/>
        <w:rPr>
          <w:rFonts w:ascii="Arial" w:hAnsi="Arial" w:cs="Arial"/>
          <w:sz w:val="13"/>
          <w:szCs w:val="13"/>
        </w:rPr>
      </w:pPr>
      <w:r>
        <w:rPr>
          <w:rFonts w:ascii="Arial" w:hAnsi="Arial" w:cs="Arial"/>
          <w:noProof/>
          <w:sz w:val="13"/>
          <w:szCs w:val="13"/>
        </w:rPr>
        <w:drawing>
          <wp:inline distT="0" distB="0" distL="0" distR="0">
            <wp:extent cx="4648200" cy="361950"/>
            <wp:effectExtent l="19050" t="0" r="0" b="0"/>
            <wp:docPr id="11" name="Picture 11" descr="eCFR graphic er26mr08.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CFR graphic er26mr08.001.gif"/>
                    <pic:cNvPicPr>
                      <a:picLocks noChangeAspect="1" noChangeArrowheads="1"/>
                    </pic:cNvPicPr>
                  </pic:nvPicPr>
                  <pic:blipFill>
                    <a:blip r:embed="rId29"/>
                    <a:srcRect/>
                    <a:stretch>
                      <a:fillRect/>
                    </a:stretch>
                  </pic:blipFill>
                  <pic:spPr bwMode="auto">
                    <a:xfrm>
                      <a:off x="0" y="0"/>
                      <a:ext cx="4648200" cy="361950"/>
                    </a:xfrm>
                    <a:prstGeom prst="rect">
                      <a:avLst/>
                    </a:prstGeom>
                    <a:noFill/>
                    <a:ln w="9525">
                      <a:noFill/>
                      <a:miter lim="800000"/>
                      <a:headEnd/>
                      <a:tailEnd/>
                    </a:ln>
                  </pic:spPr>
                </pic:pic>
              </a:graphicData>
            </a:graphic>
          </wp:inline>
        </w:drawing>
      </w:r>
    </w:p>
    <w:p w:rsidR="0094423E" w:rsidRDefault="00A076DE" w:rsidP="0094423E">
      <w:pPr>
        <w:pStyle w:val="NormalWeb"/>
        <w:jc w:val="center"/>
        <w:rPr>
          <w:rFonts w:ascii="Arial" w:hAnsi="Arial" w:cs="Arial"/>
          <w:sz w:val="13"/>
          <w:szCs w:val="13"/>
        </w:rPr>
      </w:pPr>
      <w:hyperlink r:id="rId30" w:history="1">
        <w:r w:rsidR="0094423E">
          <w:rPr>
            <w:rStyle w:val="Hyperlink"/>
          </w:rPr>
          <w:t>View or download PDF</w:t>
        </w:r>
      </w:hyperlink>
      <w:r w:rsidR="0094423E">
        <w:rPr>
          <w:rFonts w:ascii="Arial" w:hAnsi="Arial" w:cs="Arial"/>
          <w:sz w:val="13"/>
          <w:szCs w:val="13"/>
        </w:rPr>
        <w:t xml:space="preserve"> </w:t>
      </w:r>
    </w:p>
    <w:p w:rsidR="0094423E" w:rsidRDefault="0094423E" w:rsidP="0094423E">
      <w:pPr>
        <w:pStyle w:val="fp"/>
        <w:rPr>
          <w:rFonts w:ascii="Arial" w:hAnsi="Arial" w:cs="Arial"/>
          <w:sz w:val="12"/>
          <w:szCs w:val="12"/>
        </w:rPr>
      </w:pPr>
      <w:r>
        <w:rPr>
          <w:rFonts w:ascii="Arial" w:hAnsi="Arial" w:cs="Arial"/>
          <w:sz w:val="12"/>
          <w:szCs w:val="12"/>
        </w:rPr>
        <w:t>Where:</w:t>
      </w:r>
    </w:p>
    <w:p w:rsidR="0094423E" w:rsidRDefault="0094423E" w:rsidP="0094423E">
      <w:pPr>
        <w:pStyle w:val="fp-2"/>
        <w:jc w:val="center"/>
        <w:rPr>
          <w:rFonts w:ascii="Arial" w:hAnsi="Arial" w:cs="Arial"/>
          <w:sz w:val="12"/>
          <w:szCs w:val="12"/>
        </w:rPr>
      </w:pPr>
      <w:r>
        <w:rPr>
          <w:rFonts w:ascii="Arial" w:hAnsi="Arial" w:cs="Arial"/>
          <w:sz w:val="12"/>
          <w:szCs w:val="12"/>
        </w:rPr>
        <w:t>ABA</w:t>
      </w:r>
      <w:r>
        <w:rPr>
          <w:rFonts w:ascii="Arial" w:hAnsi="Arial" w:cs="Arial"/>
          <w:sz w:val="8"/>
          <w:szCs w:val="8"/>
          <w:vertAlign w:val="subscript"/>
        </w:rPr>
        <w:t>limit</w:t>
      </w:r>
      <w:r>
        <w:rPr>
          <w:rFonts w:ascii="Arial" w:hAnsi="Arial" w:cs="Arial"/>
          <w:sz w:val="12"/>
          <w:szCs w:val="12"/>
        </w:rPr>
        <w:t xml:space="preserve"> = HAP ABA formulation limitation, parts methylene chloride ABA allowed per hundred parts polyol (pph).</w:t>
      </w:r>
    </w:p>
    <w:p w:rsidR="0094423E" w:rsidRDefault="0094423E" w:rsidP="0094423E">
      <w:pPr>
        <w:pStyle w:val="fp-2"/>
        <w:jc w:val="center"/>
        <w:rPr>
          <w:rFonts w:ascii="Arial" w:hAnsi="Arial" w:cs="Arial"/>
          <w:sz w:val="12"/>
          <w:szCs w:val="12"/>
        </w:rPr>
      </w:pPr>
      <w:r>
        <w:rPr>
          <w:rFonts w:ascii="Arial" w:hAnsi="Arial" w:cs="Arial"/>
          <w:sz w:val="12"/>
          <w:szCs w:val="12"/>
        </w:rPr>
        <w:t>IFD = Indentation force deflection, pounds.</w:t>
      </w:r>
    </w:p>
    <w:p w:rsidR="0094423E" w:rsidRDefault="0094423E" w:rsidP="0094423E">
      <w:pPr>
        <w:pStyle w:val="fp-2"/>
        <w:jc w:val="center"/>
        <w:rPr>
          <w:rFonts w:ascii="Arial" w:hAnsi="Arial" w:cs="Arial"/>
          <w:sz w:val="12"/>
          <w:szCs w:val="12"/>
        </w:rPr>
      </w:pPr>
      <w:r>
        <w:rPr>
          <w:rFonts w:ascii="Arial" w:hAnsi="Arial" w:cs="Arial"/>
          <w:sz w:val="12"/>
          <w:szCs w:val="12"/>
        </w:rPr>
        <w:t>DEN = Density, pounds per cubic foot.</w:t>
      </w:r>
    </w:p>
    <w:p w:rsidR="0094423E" w:rsidRDefault="0094423E" w:rsidP="0094423E">
      <w:pPr>
        <w:pStyle w:val="NormalWeb"/>
        <w:jc w:val="center"/>
        <w:rPr>
          <w:rFonts w:ascii="Arial" w:hAnsi="Arial" w:cs="Arial"/>
          <w:sz w:val="13"/>
          <w:szCs w:val="13"/>
        </w:rPr>
      </w:pPr>
      <w:r>
        <w:rPr>
          <w:rFonts w:ascii="Arial" w:hAnsi="Arial" w:cs="Arial"/>
          <w:sz w:val="13"/>
          <w:szCs w:val="13"/>
        </w:rPr>
        <w:t>(2) Use no material containing methylene chloride for any purpose in any slabstock flexible foam production process.</w:t>
      </w:r>
    </w:p>
    <w:p w:rsidR="0094423E" w:rsidRDefault="0094423E" w:rsidP="0094423E">
      <w:pPr>
        <w:pStyle w:val="NormalWeb"/>
        <w:jc w:val="center"/>
        <w:rPr>
          <w:rFonts w:ascii="Arial" w:hAnsi="Arial" w:cs="Arial"/>
          <w:sz w:val="13"/>
          <w:szCs w:val="13"/>
        </w:rPr>
      </w:pPr>
      <w:r>
        <w:rPr>
          <w:rFonts w:ascii="Arial" w:hAnsi="Arial" w:cs="Arial"/>
          <w:sz w:val="13"/>
          <w:szCs w:val="13"/>
        </w:rPr>
        <w:lastRenderedPageBreak/>
        <w:t>(c) If you own or operate a new or existing molded foam affected source, you must comply with the requirements in paragraphs (c)(1) and (2) of this section.</w:t>
      </w:r>
    </w:p>
    <w:p w:rsidR="0094423E" w:rsidRDefault="0094423E" w:rsidP="0094423E">
      <w:pPr>
        <w:pStyle w:val="NormalWeb"/>
        <w:jc w:val="center"/>
        <w:rPr>
          <w:rFonts w:ascii="Arial" w:hAnsi="Arial" w:cs="Arial"/>
          <w:sz w:val="13"/>
          <w:szCs w:val="13"/>
        </w:rPr>
      </w:pPr>
      <w:r>
        <w:rPr>
          <w:rFonts w:ascii="Arial" w:hAnsi="Arial" w:cs="Arial"/>
          <w:sz w:val="13"/>
          <w:szCs w:val="13"/>
        </w:rPr>
        <w:t>(1) You must not use a material containing methylene chloride as an equipment cleaner to flush the mixhead or use a material containing methylene chloride elsewhere as an equipment cleaner in a molded flexible polyurethane foam process.</w:t>
      </w:r>
    </w:p>
    <w:p w:rsidR="0094423E" w:rsidRDefault="0094423E" w:rsidP="0094423E">
      <w:pPr>
        <w:pStyle w:val="NormalWeb"/>
        <w:jc w:val="center"/>
        <w:rPr>
          <w:rFonts w:ascii="Arial" w:hAnsi="Arial" w:cs="Arial"/>
          <w:sz w:val="13"/>
          <w:szCs w:val="13"/>
        </w:rPr>
      </w:pPr>
      <w:r>
        <w:rPr>
          <w:rFonts w:ascii="Arial" w:hAnsi="Arial" w:cs="Arial"/>
          <w:sz w:val="13"/>
          <w:szCs w:val="13"/>
        </w:rPr>
        <w:t>(2) You must not use a mold release agent containing methylene chloride in a molded flexible polyurethane foam process.</w:t>
      </w:r>
    </w:p>
    <w:p w:rsidR="0094423E" w:rsidRDefault="0094423E" w:rsidP="0094423E">
      <w:pPr>
        <w:pStyle w:val="NormalWeb"/>
        <w:jc w:val="center"/>
        <w:rPr>
          <w:rFonts w:ascii="Arial" w:hAnsi="Arial" w:cs="Arial"/>
          <w:sz w:val="13"/>
          <w:szCs w:val="13"/>
        </w:rPr>
      </w:pPr>
      <w:r>
        <w:rPr>
          <w:rFonts w:ascii="Arial" w:hAnsi="Arial" w:cs="Arial"/>
          <w:sz w:val="13"/>
          <w:szCs w:val="13"/>
        </w:rPr>
        <w:t>(d) If you own or operate a new or existing rebond foam affected source, you must comply with the requirements in paragraphs (d)(1) and (2) of this section.</w:t>
      </w:r>
    </w:p>
    <w:p w:rsidR="0094423E" w:rsidRDefault="0094423E" w:rsidP="0094423E">
      <w:pPr>
        <w:pStyle w:val="NormalWeb"/>
        <w:jc w:val="center"/>
        <w:rPr>
          <w:rFonts w:ascii="Arial" w:hAnsi="Arial" w:cs="Arial"/>
          <w:sz w:val="13"/>
          <w:szCs w:val="13"/>
        </w:rPr>
      </w:pPr>
      <w:r>
        <w:rPr>
          <w:rFonts w:ascii="Arial" w:hAnsi="Arial" w:cs="Arial"/>
          <w:sz w:val="13"/>
          <w:szCs w:val="13"/>
        </w:rPr>
        <w:t>(1) You must not use a material containing methylene chloride as an equipment cleaner in a rebond foam process.</w:t>
      </w:r>
    </w:p>
    <w:p w:rsidR="0094423E" w:rsidRDefault="0094423E" w:rsidP="0094423E">
      <w:pPr>
        <w:pStyle w:val="NormalWeb"/>
        <w:jc w:val="center"/>
        <w:rPr>
          <w:rFonts w:ascii="Arial" w:hAnsi="Arial" w:cs="Arial"/>
          <w:sz w:val="13"/>
          <w:szCs w:val="13"/>
        </w:rPr>
      </w:pPr>
      <w:r>
        <w:rPr>
          <w:rFonts w:ascii="Arial" w:hAnsi="Arial" w:cs="Arial"/>
          <w:sz w:val="13"/>
          <w:szCs w:val="13"/>
        </w:rPr>
        <w:t>(2) You must not use a mold release agent containing methylene chloride in a rebond foam process.</w:t>
      </w:r>
    </w:p>
    <w:p w:rsidR="0094423E" w:rsidRDefault="0094423E" w:rsidP="0094423E">
      <w:pPr>
        <w:pStyle w:val="NormalWeb"/>
        <w:jc w:val="center"/>
        <w:rPr>
          <w:rFonts w:ascii="Arial" w:hAnsi="Arial" w:cs="Arial"/>
          <w:sz w:val="13"/>
          <w:szCs w:val="13"/>
        </w:rPr>
      </w:pPr>
      <w:r>
        <w:rPr>
          <w:rFonts w:ascii="Arial" w:hAnsi="Arial" w:cs="Arial"/>
          <w:sz w:val="13"/>
          <w:szCs w:val="13"/>
        </w:rPr>
        <w:t>(e) If you own or operate a new or existing flexible polyurethane foam fabrication affected source, you must not use any adhesive containing methylene chloride in a flexible polyurethane foam fabrication process.</w:t>
      </w:r>
    </w:p>
    <w:p w:rsidR="0094423E" w:rsidRDefault="0094423E" w:rsidP="0094423E">
      <w:pPr>
        <w:pStyle w:val="NormalWeb"/>
        <w:jc w:val="center"/>
        <w:rPr>
          <w:rFonts w:ascii="Arial" w:hAnsi="Arial" w:cs="Arial"/>
          <w:sz w:val="13"/>
          <w:szCs w:val="13"/>
        </w:rPr>
      </w:pPr>
      <w:r>
        <w:rPr>
          <w:rFonts w:ascii="Arial" w:hAnsi="Arial" w:cs="Arial"/>
          <w:sz w:val="13"/>
          <w:szCs w:val="13"/>
        </w:rPr>
        <w:t>(f) You may demonstrate compliance with the requirements in paragraphs (b)(2) and (c) through (e) of this section using adhesive usage records, Material Safety Data Sheets, and engineering calculations.</w:t>
      </w:r>
    </w:p>
    <w:p w:rsidR="0094423E" w:rsidRDefault="0094423E" w:rsidP="0094423E">
      <w:pPr>
        <w:pStyle w:val="cita"/>
        <w:rPr>
          <w:rFonts w:ascii="Arial" w:hAnsi="Arial" w:cs="Arial"/>
        </w:rPr>
      </w:pPr>
      <w:r>
        <w:rPr>
          <w:rFonts w:ascii="Arial" w:hAnsi="Arial" w:cs="Arial"/>
        </w:rPr>
        <w:t>[72 FR 38910, July 16, 2007, as amended at 73 FR 15928, Mar. 23, 2008]</w:t>
      </w:r>
    </w:p>
    <w:p w:rsidR="0094423E" w:rsidRDefault="00A076DE" w:rsidP="0094423E">
      <w:pPr>
        <w:pStyle w:val="fp"/>
        <w:rPr>
          <w:rFonts w:ascii="Arial" w:hAnsi="Arial" w:cs="Arial"/>
          <w:sz w:val="13"/>
          <w:szCs w:val="13"/>
        </w:rPr>
      </w:pPr>
      <w:hyperlink r:id="rId31" w:anchor="_top" w:history="1">
        <w:r w:rsidR="0094423E">
          <w:rPr>
            <w:rFonts w:ascii="Arial" w:hAnsi="Arial" w:cs="Arial"/>
            <w:noProof/>
            <w:color w:val="0000FF"/>
            <w:sz w:val="11"/>
            <w:szCs w:val="11"/>
          </w:rPr>
          <w:drawing>
            <wp:inline distT="0" distB="0" distL="0" distR="0">
              <wp:extent cx="152400" cy="152400"/>
              <wp:effectExtent l="0" t="0" r="0" b="0"/>
              <wp:docPr id="12" name="Picture 12"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23"/>
                      </pic:cNvPr>
                      <pic:cNvPicPr>
                        <a:picLocks noChangeAspect="1" noChangeArrowheads="1"/>
                      </pic:cNvPicPr>
                    </pic:nvPicPr>
                    <pic:blipFill>
                      <a:blip r:embed="rId24"/>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94423E">
          <w:rPr>
            <w:rStyle w:val="Hyperlink"/>
          </w:rPr>
          <w:t>Back to Top</w:t>
        </w:r>
      </w:hyperlink>
    </w:p>
    <w:p w:rsidR="0094423E" w:rsidRDefault="0094423E" w:rsidP="0094423E">
      <w:pPr>
        <w:pStyle w:val="Heading2"/>
        <w:rPr>
          <w:rFonts w:ascii="Arial" w:hAnsi="Arial" w:cs="Arial"/>
          <w:sz w:val="13"/>
          <w:szCs w:val="13"/>
        </w:rPr>
      </w:pPr>
      <w:bookmarkStart w:id="7" w:name="40:15.0.1.1.1.28.274.4"/>
      <w:bookmarkEnd w:id="7"/>
      <w:r>
        <w:rPr>
          <w:rFonts w:ascii="Arial" w:hAnsi="Arial" w:cs="Arial"/>
        </w:rPr>
        <w:t>§63.11417   What are the compliance requirements for new and existing sources?</w:t>
      </w:r>
    </w:p>
    <w:p w:rsidR="0094423E" w:rsidRDefault="0094423E" w:rsidP="0094423E">
      <w:pPr>
        <w:pStyle w:val="NormalWeb"/>
        <w:jc w:val="center"/>
        <w:rPr>
          <w:rFonts w:ascii="Arial" w:hAnsi="Arial" w:cs="Arial"/>
          <w:sz w:val="13"/>
          <w:szCs w:val="13"/>
        </w:rPr>
      </w:pPr>
      <w:r>
        <w:rPr>
          <w:rFonts w:ascii="Arial" w:hAnsi="Arial" w:cs="Arial"/>
          <w:sz w:val="13"/>
          <w:szCs w:val="13"/>
        </w:rPr>
        <w:t>(a) If you own or operate a slabstock flexible polyurethane foam production affected source, you must comply with the requirements in paragraph (b) of this section. If you own or operate a molded foam affected source, rebond foam affected source, or a loop slitter at a flexible polyurethane foam fabrication affected source you must comply with the requirements in paragraphs (c) and (d) of this section.</w:t>
      </w:r>
    </w:p>
    <w:p w:rsidR="0094423E" w:rsidRDefault="0094423E" w:rsidP="0094423E">
      <w:pPr>
        <w:pStyle w:val="NormalWeb"/>
        <w:jc w:val="center"/>
        <w:rPr>
          <w:rFonts w:ascii="Arial" w:hAnsi="Arial" w:cs="Arial"/>
          <w:sz w:val="13"/>
          <w:szCs w:val="13"/>
        </w:rPr>
      </w:pPr>
      <w:r>
        <w:rPr>
          <w:rFonts w:ascii="Arial" w:hAnsi="Arial" w:cs="Arial"/>
          <w:sz w:val="13"/>
          <w:szCs w:val="13"/>
        </w:rPr>
        <w:t>(b) Each owner or operator of a new or existing slabstock flexible polyurethane foam production affected source who chooses to comply with §63.11416(b)(1) must comply with paragraph (b)(1) of this section. Each owner or operator of a new or existing slabstock flexible polyurethane foam production affected source who chooses to comply with §63.11416(b)(2) must comply with paragraphs (b)(2) and (3) of this section.</w:t>
      </w:r>
    </w:p>
    <w:p w:rsidR="0094423E" w:rsidRDefault="0094423E" w:rsidP="0094423E">
      <w:pPr>
        <w:pStyle w:val="NormalWeb"/>
        <w:jc w:val="center"/>
        <w:rPr>
          <w:rFonts w:ascii="Arial" w:hAnsi="Arial" w:cs="Arial"/>
          <w:sz w:val="13"/>
          <w:szCs w:val="13"/>
        </w:rPr>
      </w:pPr>
      <w:r>
        <w:rPr>
          <w:rFonts w:ascii="Arial" w:hAnsi="Arial" w:cs="Arial"/>
          <w:sz w:val="13"/>
          <w:szCs w:val="13"/>
        </w:rPr>
        <w:t>(1) You must comply with paragraphs (b)(1)(i) through (v) of this section.</w:t>
      </w:r>
    </w:p>
    <w:p w:rsidR="0094423E" w:rsidRDefault="0094423E" w:rsidP="0094423E">
      <w:pPr>
        <w:pStyle w:val="NormalWeb"/>
        <w:jc w:val="center"/>
        <w:rPr>
          <w:rFonts w:ascii="Arial" w:hAnsi="Arial" w:cs="Arial"/>
          <w:sz w:val="13"/>
          <w:szCs w:val="13"/>
        </w:rPr>
      </w:pPr>
      <w:r>
        <w:rPr>
          <w:rFonts w:ascii="Arial" w:hAnsi="Arial" w:cs="Arial"/>
          <w:sz w:val="13"/>
          <w:szCs w:val="13"/>
        </w:rPr>
        <w:t>(i) The monitoring requirements in §63.1303 of subpart III.</w:t>
      </w:r>
    </w:p>
    <w:p w:rsidR="0094423E" w:rsidRDefault="0094423E" w:rsidP="0094423E">
      <w:pPr>
        <w:pStyle w:val="NormalWeb"/>
        <w:jc w:val="center"/>
        <w:rPr>
          <w:rFonts w:ascii="Arial" w:hAnsi="Arial" w:cs="Arial"/>
          <w:sz w:val="13"/>
          <w:szCs w:val="13"/>
        </w:rPr>
      </w:pPr>
      <w:r>
        <w:rPr>
          <w:rFonts w:ascii="Arial" w:hAnsi="Arial" w:cs="Arial"/>
          <w:sz w:val="13"/>
          <w:szCs w:val="13"/>
        </w:rPr>
        <w:t>(ii) The testing requirements in §63.1304 or §63.1305 of subpart III.</w:t>
      </w:r>
    </w:p>
    <w:p w:rsidR="0094423E" w:rsidRDefault="0094423E" w:rsidP="0094423E">
      <w:pPr>
        <w:pStyle w:val="NormalWeb"/>
        <w:jc w:val="center"/>
        <w:rPr>
          <w:rFonts w:ascii="Arial" w:hAnsi="Arial" w:cs="Arial"/>
          <w:sz w:val="13"/>
          <w:szCs w:val="13"/>
        </w:rPr>
      </w:pPr>
      <w:r>
        <w:rPr>
          <w:rFonts w:ascii="Arial" w:hAnsi="Arial" w:cs="Arial"/>
          <w:sz w:val="13"/>
          <w:szCs w:val="13"/>
        </w:rPr>
        <w:t>(iii) The reporting requirements in §63.1306 of subpart III, with the exception of the reporting requirements in §63.1306(d)(1), (2), (4), and (5) of subpart III.</w:t>
      </w:r>
    </w:p>
    <w:p w:rsidR="0094423E" w:rsidRDefault="0094423E" w:rsidP="0094423E">
      <w:pPr>
        <w:pStyle w:val="NormalWeb"/>
        <w:jc w:val="center"/>
        <w:rPr>
          <w:rFonts w:ascii="Arial" w:hAnsi="Arial" w:cs="Arial"/>
          <w:sz w:val="13"/>
          <w:szCs w:val="13"/>
        </w:rPr>
      </w:pPr>
      <w:r>
        <w:rPr>
          <w:rFonts w:ascii="Arial" w:hAnsi="Arial" w:cs="Arial"/>
          <w:sz w:val="13"/>
          <w:szCs w:val="13"/>
        </w:rPr>
        <w:t>(iv) The recordkeeping requirements in §63.1307 of subpart III, with the exception of the recordkeeping requirements in §63.1307(a)(1), (b)(1)(i), and (b)(2).</w:t>
      </w:r>
    </w:p>
    <w:p w:rsidR="0094423E" w:rsidRDefault="0094423E" w:rsidP="0094423E">
      <w:pPr>
        <w:pStyle w:val="NormalWeb"/>
        <w:jc w:val="center"/>
        <w:rPr>
          <w:rFonts w:ascii="Arial" w:hAnsi="Arial" w:cs="Arial"/>
          <w:sz w:val="13"/>
          <w:szCs w:val="13"/>
        </w:rPr>
      </w:pPr>
      <w:r>
        <w:rPr>
          <w:rFonts w:ascii="Arial" w:hAnsi="Arial" w:cs="Arial"/>
          <w:sz w:val="13"/>
          <w:szCs w:val="13"/>
        </w:rPr>
        <w:t>(v) The compliance demonstration requirements in §63.1308(a), (c), and (d) of subpart III.</w:t>
      </w:r>
    </w:p>
    <w:p w:rsidR="0094423E" w:rsidRDefault="0094423E" w:rsidP="0094423E">
      <w:pPr>
        <w:pStyle w:val="NormalWeb"/>
        <w:jc w:val="center"/>
        <w:rPr>
          <w:rFonts w:ascii="Arial" w:hAnsi="Arial" w:cs="Arial"/>
          <w:sz w:val="13"/>
          <w:szCs w:val="13"/>
        </w:rPr>
      </w:pPr>
      <w:r>
        <w:rPr>
          <w:rFonts w:ascii="Arial" w:hAnsi="Arial" w:cs="Arial"/>
          <w:sz w:val="13"/>
          <w:szCs w:val="13"/>
        </w:rPr>
        <w:t>(2) You must submit a notification of compliance status report no later than 180 days after your compliance date. The report must contain this certification of compliance, signed by a responsible official, for the standards in §63.11416(b)(2): “This facility uses no material containing methylene chloride for any purpose on any slabstock flexible foam process.”</w:t>
      </w:r>
    </w:p>
    <w:p w:rsidR="0094423E" w:rsidRDefault="0094423E" w:rsidP="0094423E">
      <w:pPr>
        <w:pStyle w:val="NormalWeb"/>
        <w:jc w:val="center"/>
        <w:rPr>
          <w:rFonts w:ascii="Arial" w:hAnsi="Arial" w:cs="Arial"/>
          <w:sz w:val="13"/>
          <w:szCs w:val="13"/>
        </w:rPr>
      </w:pPr>
      <w:r>
        <w:rPr>
          <w:rFonts w:ascii="Arial" w:hAnsi="Arial" w:cs="Arial"/>
          <w:sz w:val="13"/>
          <w:szCs w:val="13"/>
        </w:rPr>
        <w:t>(3) You must maintain records of the information used to demonstrate compliance, as required in §63.11416(f). You must maintain the records for 5 years, with the last 2 years of data retained on site. The remaining 3 years of data may be maintained off site.</w:t>
      </w:r>
    </w:p>
    <w:p w:rsidR="0094423E" w:rsidRDefault="0094423E" w:rsidP="0094423E">
      <w:pPr>
        <w:pStyle w:val="NormalWeb"/>
        <w:jc w:val="center"/>
        <w:rPr>
          <w:rFonts w:ascii="Arial" w:hAnsi="Arial" w:cs="Arial"/>
          <w:sz w:val="13"/>
          <w:szCs w:val="13"/>
        </w:rPr>
      </w:pPr>
      <w:r>
        <w:rPr>
          <w:rFonts w:ascii="Arial" w:hAnsi="Arial" w:cs="Arial"/>
          <w:sz w:val="13"/>
          <w:szCs w:val="13"/>
        </w:rPr>
        <w:t>(c) You must have a compliance certification on file by the compliance date. This certification must contain the statements in paragraph (c)(1), (2), or (3) of this section, as applicable, and must be signed by a responsible official.</w:t>
      </w:r>
    </w:p>
    <w:p w:rsidR="0094423E" w:rsidRDefault="0094423E" w:rsidP="0094423E">
      <w:pPr>
        <w:pStyle w:val="NormalWeb"/>
        <w:jc w:val="center"/>
        <w:rPr>
          <w:rFonts w:ascii="Arial" w:hAnsi="Arial" w:cs="Arial"/>
          <w:sz w:val="13"/>
          <w:szCs w:val="13"/>
        </w:rPr>
      </w:pPr>
      <w:r>
        <w:rPr>
          <w:rFonts w:ascii="Arial" w:hAnsi="Arial" w:cs="Arial"/>
          <w:sz w:val="13"/>
          <w:szCs w:val="13"/>
        </w:rPr>
        <w:t>(1) For a molded foam affected source:</w:t>
      </w:r>
    </w:p>
    <w:p w:rsidR="0094423E" w:rsidRDefault="0094423E" w:rsidP="0094423E">
      <w:pPr>
        <w:pStyle w:val="NormalWeb"/>
        <w:jc w:val="center"/>
        <w:rPr>
          <w:rFonts w:ascii="Arial" w:hAnsi="Arial" w:cs="Arial"/>
          <w:sz w:val="13"/>
          <w:szCs w:val="13"/>
        </w:rPr>
      </w:pPr>
      <w:r>
        <w:rPr>
          <w:rFonts w:ascii="Arial" w:hAnsi="Arial" w:cs="Arial"/>
          <w:sz w:val="13"/>
          <w:szCs w:val="13"/>
        </w:rPr>
        <w:t>(i) “This facility does not use any equipment cleaner to flush the mixhead which contains methylene chloride, or any other equipment cleaner containing methylene chloride in a molded flexible polyurethane foam process in accordance with §63.11416(c)(1).”</w:t>
      </w:r>
    </w:p>
    <w:p w:rsidR="0094423E" w:rsidRDefault="0094423E" w:rsidP="0094423E">
      <w:pPr>
        <w:pStyle w:val="NormalWeb"/>
        <w:jc w:val="center"/>
        <w:rPr>
          <w:rFonts w:ascii="Arial" w:hAnsi="Arial" w:cs="Arial"/>
          <w:sz w:val="13"/>
          <w:szCs w:val="13"/>
        </w:rPr>
      </w:pPr>
      <w:r>
        <w:rPr>
          <w:rFonts w:ascii="Arial" w:hAnsi="Arial" w:cs="Arial"/>
          <w:sz w:val="13"/>
          <w:szCs w:val="13"/>
        </w:rPr>
        <w:t>(ii) “This facility does not use any mold release agent containing methylene chloride in a molded flexible polyurethane foam process in accordance with §63.11416(c)(2).”</w:t>
      </w:r>
    </w:p>
    <w:p w:rsidR="0094423E" w:rsidRDefault="0094423E" w:rsidP="0094423E">
      <w:pPr>
        <w:pStyle w:val="NormalWeb"/>
        <w:jc w:val="center"/>
        <w:rPr>
          <w:rFonts w:ascii="Arial" w:hAnsi="Arial" w:cs="Arial"/>
          <w:sz w:val="13"/>
          <w:szCs w:val="13"/>
        </w:rPr>
      </w:pPr>
      <w:r>
        <w:rPr>
          <w:rFonts w:ascii="Arial" w:hAnsi="Arial" w:cs="Arial"/>
          <w:sz w:val="13"/>
          <w:szCs w:val="13"/>
        </w:rPr>
        <w:t>(2) For a rebond foam affected source:</w:t>
      </w:r>
    </w:p>
    <w:p w:rsidR="0094423E" w:rsidRDefault="0094423E" w:rsidP="0094423E">
      <w:pPr>
        <w:pStyle w:val="NormalWeb"/>
        <w:jc w:val="center"/>
        <w:rPr>
          <w:rFonts w:ascii="Arial" w:hAnsi="Arial" w:cs="Arial"/>
          <w:sz w:val="13"/>
          <w:szCs w:val="13"/>
        </w:rPr>
      </w:pPr>
      <w:r>
        <w:rPr>
          <w:rFonts w:ascii="Arial" w:hAnsi="Arial" w:cs="Arial"/>
          <w:sz w:val="13"/>
          <w:szCs w:val="13"/>
        </w:rPr>
        <w:t>(i) “This facility does not use any equipment cleaner which contains methylene chloride in a rebond flexible polyurethane foam process in accordance with §63.11416(d)(1).”</w:t>
      </w:r>
    </w:p>
    <w:p w:rsidR="0094423E" w:rsidRDefault="0094423E" w:rsidP="0094423E">
      <w:pPr>
        <w:pStyle w:val="NormalWeb"/>
        <w:jc w:val="center"/>
        <w:rPr>
          <w:rFonts w:ascii="Arial" w:hAnsi="Arial" w:cs="Arial"/>
          <w:sz w:val="13"/>
          <w:szCs w:val="13"/>
        </w:rPr>
      </w:pPr>
      <w:r>
        <w:rPr>
          <w:rFonts w:ascii="Arial" w:hAnsi="Arial" w:cs="Arial"/>
          <w:sz w:val="13"/>
          <w:szCs w:val="13"/>
        </w:rPr>
        <w:lastRenderedPageBreak/>
        <w:t>(ii) “This facility does not use any mold release agent containing methylene chloride in a rebond flexible polyurethane foam process in accordance with §63.11416(d)(2).”</w:t>
      </w:r>
    </w:p>
    <w:p w:rsidR="0094423E" w:rsidRDefault="0094423E" w:rsidP="0094423E">
      <w:pPr>
        <w:pStyle w:val="NormalWeb"/>
        <w:jc w:val="center"/>
        <w:rPr>
          <w:rFonts w:ascii="Arial" w:hAnsi="Arial" w:cs="Arial"/>
          <w:sz w:val="13"/>
          <w:szCs w:val="13"/>
        </w:rPr>
      </w:pPr>
      <w:r>
        <w:rPr>
          <w:rFonts w:ascii="Arial" w:hAnsi="Arial" w:cs="Arial"/>
          <w:sz w:val="13"/>
          <w:szCs w:val="13"/>
        </w:rPr>
        <w:t>(3) For a flexible polyurethane foam fabrication affected source containing a loop slitter: “This facility does not use any adhesive containing methylene chloride on a loop slitter process in accordance with §63.11416(e).”</w:t>
      </w:r>
    </w:p>
    <w:p w:rsidR="0094423E" w:rsidRDefault="0094423E" w:rsidP="0094423E">
      <w:pPr>
        <w:pStyle w:val="NormalWeb"/>
        <w:jc w:val="center"/>
        <w:rPr>
          <w:rFonts w:ascii="Arial" w:hAnsi="Arial" w:cs="Arial"/>
          <w:sz w:val="13"/>
          <w:szCs w:val="13"/>
        </w:rPr>
      </w:pPr>
      <w:r>
        <w:rPr>
          <w:rFonts w:ascii="Arial" w:hAnsi="Arial" w:cs="Arial"/>
          <w:sz w:val="13"/>
          <w:szCs w:val="13"/>
        </w:rPr>
        <w:t>(d) For molded foam affected sources, rebond foam affected sources, and flexible polyurethane foam fabrication affected sources containing a loop slitter, you must maintain records of the information used to demonstrate compliance, as required in §63.11416(f). You must maintain the records for 5 years, with the last 2 years of data retained on site. The remaining 3 years of data may be maintained off site.</w:t>
      </w:r>
    </w:p>
    <w:p w:rsidR="0094423E" w:rsidRDefault="0094423E" w:rsidP="0094423E">
      <w:pPr>
        <w:pStyle w:val="cita"/>
        <w:rPr>
          <w:rFonts w:ascii="Arial" w:hAnsi="Arial" w:cs="Arial"/>
        </w:rPr>
      </w:pPr>
      <w:r>
        <w:rPr>
          <w:rFonts w:ascii="Arial" w:hAnsi="Arial" w:cs="Arial"/>
        </w:rPr>
        <w:t>[72 FR 38910, July 16, 2007, as amended at 73 FR 15929, Mar. 26, 2008]</w:t>
      </w:r>
    </w:p>
    <w:p w:rsidR="0094423E" w:rsidRDefault="00A076DE" w:rsidP="0094423E">
      <w:pPr>
        <w:pStyle w:val="fp"/>
        <w:rPr>
          <w:rFonts w:ascii="Arial" w:hAnsi="Arial" w:cs="Arial"/>
          <w:sz w:val="13"/>
          <w:szCs w:val="13"/>
        </w:rPr>
      </w:pPr>
      <w:hyperlink r:id="rId32" w:anchor="_top" w:history="1">
        <w:r w:rsidR="0094423E">
          <w:rPr>
            <w:rFonts w:ascii="Arial" w:hAnsi="Arial" w:cs="Arial"/>
            <w:noProof/>
            <w:color w:val="0000FF"/>
            <w:sz w:val="11"/>
            <w:szCs w:val="11"/>
          </w:rPr>
          <w:drawing>
            <wp:inline distT="0" distB="0" distL="0" distR="0">
              <wp:extent cx="152400" cy="152400"/>
              <wp:effectExtent l="0" t="0" r="0" b="0"/>
              <wp:docPr id="13" name="Picture 13"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23"/>
                      </pic:cNvPr>
                      <pic:cNvPicPr>
                        <a:picLocks noChangeAspect="1" noChangeArrowheads="1"/>
                      </pic:cNvPicPr>
                    </pic:nvPicPr>
                    <pic:blipFill>
                      <a:blip r:embed="rId24"/>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94423E">
          <w:rPr>
            <w:rStyle w:val="Hyperlink"/>
          </w:rPr>
          <w:t>Back to Top</w:t>
        </w:r>
      </w:hyperlink>
    </w:p>
    <w:p w:rsidR="0094423E" w:rsidRDefault="0094423E" w:rsidP="0094423E">
      <w:pPr>
        <w:pStyle w:val="Heading2"/>
        <w:rPr>
          <w:rFonts w:ascii="Arial" w:hAnsi="Arial" w:cs="Arial"/>
          <w:smallCaps/>
          <w:sz w:val="18"/>
          <w:szCs w:val="18"/>
        </w:rPr>
      </w:pPr>
      <w:bookmarkStart w:id="8" w:name="40:15.0.1.1.1.28.275"/>
      <w:bookmarkEnd w:id="8"/>
      <w:r>
        <w:rPr>
          <w:rFonts w:ascii="Arial" w:hAnsi="Arial" w:cs="Arial"/>
          <w:smallCaps/>
          <w:sz w:val="18"/>
          <w:szCs w:val="18"/>
        </w:rPr>
        <w:t>Other Requirements and Information</w:t>
      </w:r>
    </w:p>
    <w:p w:rsidR="0094423E" w:rsidRDefault="00A076DE" w:rsidP="0094423E">
      <w:pPr>
        <w:pStyle w:val="fp"/>
        <w:rPr>
          <w:rFonts w:ascii="Arial" w:hAnsi="Arial" w:cs="Arial"/>
          <w:sz w:val="13"/>
          <w:szCs w:val="13"/>
        </w:rPr>
      </w:pPr>
      <w:hyperlink r:id="rId33" w:anchor="_top" w:history="1">
        <w:r w:rsidR="0094423E">
          <w:rPr>
            <w:rFonts w:ascii="Arial" w:hAnsi="Arial" w:cs="Arial"/>
            <w:noProof/>
            <w:color w:val="0000FF"/>
            <w:sz w:val="11"/>
            <w:szCs w:val="11"/>
          </w:rPr>
          <w:drawing>
            <wp:inline distT="0" distB="0" distL="0" distR="0">
              <wp:extent cx="152400" cy="152400"/>
              <wp:effectExtent l="0" t="0" r="0" b="0"/>
              <wp:docPr id="14" name="Picture 14"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23"/>
                      </pic:cNvPr>
                      <pic:cNvPicPr>
                        <a:picLocks noChangeAspect="1" noChangeArrowheads="1"/>
                      </pic:cNvPicPr>
                    </pic:nvPicPr>
                    <pic:blipFill>
                      <a:blip r:embed="rId24"/>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94423E">
          <w:rPr>
            <w:rStyle w:val="Hyperlink"/>
          </w:rPr>
          <w:t>Back to Top</w:t>
        </w:r>
      </w:hyperlink>
    </w:p>
    <w:p w:rsidR="0094423E" w:rsidRDefault="0094423E" w:rsidP="0094423E">
      <w:pPr>
        <w:pStyle w:val="Heading2"/>
        <w:rPr>
          <w:rFonts w:ascii="Arial" w:hAnsi="Arial" w:cs="Arial"/>
          <w:sz w:val="13"/>
          <w:szCs w:val="13"/>
        </w:rPr>
      </w:pPr>
      <w:bookmarkStart w:id="9" w:name="40:15.0.1.1.1.28.275.5"/>
      <w:bookmarkEnd w:id="9"/>
      <w:r>
        <w:rPr>
          <w:rFonts w:ascii="Arial" w:hAnsi="Arial" w:cs="Arial"/>
        </w:rPr>
        <w:t>§63.11418   What General Provisions apply to this subpart?</w:t>
      </w:r>
    </w:p>
    <w:p w:rsidR="0094423E" w:rsidRDefault="0094423E" w:rsidP="0094423E">
      <w:pPr>
        <w:pStyle w:val="NormalWeb"/>
        <w:jc w:val="center"/>
        <w:rPr>
          <w:rFonts w:ascii="Arial" w:hAnsi="Arial" w:cs="Arial"/>
          <w:sz w:val="13"/>
          <w:szCs w:val="13"/>
        </w:rPr>
      </w:pPr>
      <w:r>
        <w:rPr>
          <w:rFonts w:ascii="Arial" w:hAnsi="Arial" w:cs="Arial"/>
          <w:sz w:val="13"/>
          <w:szCs w:val="13"/>
        </w:rPr>
        <w:t>The provisions in 40 CFR part 63, subpart A, applicable to sources subject to §63.11416(b)(1) are specified in Table 1 of this subpart.</w:t>
      </w:r>
    </w:p>
    <w:p w:rsidR="0094423E" w:rsidRDefault="00A076DE" w:rsidP="0094423E">
      <w:pPr>
        <w:pStyle w:val="fp"/>
        <w:rPr>
          <w:rFonts w:ascii="Arial" w:hAnsi="Arial" w:cs="Arial"/>
          <w:sz w:val="13"/>
          <w:szCs w:val="13"/>
        </w:rPr>
      </w:pPr>
      <w:hyperlink r:id="rId34" w:anchor="_top" w:history="1">
        <w:r w:rsidR="0094423E">
          <w:rPr>
            <w:rFonts w:ascii="Arial" w:hAnsi="Arial" w:cs="Arial"/>
            <w:noProof/>
            <w:color w:val="0000FF"/>
            <w:sz w:val="11"/>
            <w:szCs w:val="11"/>
          </w:rPr>
          <w:drawing>
            <wp:inline distT="0" distB="0" distL="0" distR="0">
              <wp:extent cx="152400" cy="152400"/>
              <wp:effectExtent l="0" t="0" r="0" b="0"/>
              <wp:docPr id="15" name="Picture 15"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23"/>
                      </pic:cNvPr>
                      <pic:cNvPicPr>
                        <a:picLocks noChangeAspect="1" noChangeArrowheads="1"/>
                      </pic:cNvPicPr>
                    </pic:nvPicPr>
                    <pic:blipFill>
                      <a:blip r:embed="rId24"/>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94423E">
          <w:rPr>
            <w:rStyle w:val="Hyperlink"/>
          </w:rPr>
          <w:t>Back to Top</w:t>
        </w:r>
      </w:hyperlink>
    </w:p>
    <w:p w:rsidR="0094423E" w:rsidRDefault="0094423E" w:rsidP="0094423E">
      <w:pPr>
        <w:pStyle w:val="Heading2"/>
        <w:rPr>
          <w:rFonts w:ascii="Arial" w:hAnsi="Arial" w:cs="Arial"/>
          <w:sz w:val="13"/>
          <w:szCs w:val="13"/>
        </w:rPr>
      </w:pPr>
      <w:bookmarkStart w:id="10" w:name="40:15.0.1.1.1.28.275.6"/>
      <w:bookmarkEnd w:id="10"/>
      <w:r>
        <w:rPr>
          <w:rFonts w:ascii="Arial" w:hAnsi="Arial" w:cs="Arial"/>
        </w:rPr>
        <w:t>§63.11419   What definitions apply to this subpart?</w:t>
      </w:r>
    </w:p>
    <w:p w:rsidR="0094423E" w:rsidRDefault="0094423E" w:rsidP="0094423E">
      <w:pPr>
        <w:pStyle w:val="NormalWeb"/>
        <w:jc w:val="center"/>
        <w:rPr>
          <w:rFonts w:ascii="Arial" w:hAnsi="Arial" w:cs="Arial"/>
          <w:sz w:val="13"/>
          <w:szCs w:val="13"/>
        </w:rPr>
      </w:pPr>
      <w:r>
        <w:rPr>
          <w:rFonts w:ascii="Arial" w:hAnsi="Arial" w:cs="Arial"/>
          <w:sz w:val="13"/>
          <w:szCs w:val="13"/>
        </w:rPr>
        <w:t>The terms used in this subpart are defined in the CAA; §63.1292 of subpart III; §63.8830 of subpart MMMMM; §63.2 of subpart A; and in this section as follows:</w:t>
      </w:r>
    </w:p>
    <w:p w:rsidR="0094423E" w:rsidRDefault="0094423E" w:rsidP="0094423E">
      <w:pPr>
        <w:pStyle w:val="NormalWeb"/>
        <w:jc w:val="center"/>
        <w:rPr>
          <w:rFonts w:ascii="Arial" w:hAnsi="Arial" w:cs="Arial"/>
          <w:sz w:val="13"/>
          <w:szCs w:val="13"/>
        </w:rPr>
      </w:pPr>
      <w:r>
        <w:rPr>
          <w:rFonts w:ascii="Arial" w:hAnsi="Arial" w:cs="Arial"/>
          <w:i/>
          <w:iCs/>
          <w:sz w:val="13"/>
          <w:szCs w:val="13"/>
        </w:rPr>
        <w:t>Flexible polyurethane foam fabrication facility</w:t>
      </w:r>
      <w:r>
        <w:rPr>
          <w:rFonts w:ascii="Arial" w:hAnsi="Arial" w:cs="Arial"/>
          <w:sz w:val="13"/>
          <w:szCs w:val="13"/>
        </w:rPr>
        <w:t xml:space="preserve"> means a facility where pieces of flexible polyurethane foam are cut, bonded, and/or laminated together or to other substrates.</w:t>
      </w:r>
    </w:p>
    <w:p w:rsidR="0094423E" w:rsidRDefault="00A076DE" w:rsidP="0094423E">
      <w:pPr>
        <w:pStyle w:val="fp"/>
        <w:rPr>
          <w:rFonts w:ascii="Arial" w:hAnsi="Arial" w:cs="Arial"/>
          <w:sz w:val="13"/>
          <w:szCs w:val="13"/>
        </w:rPr>
      </w:pPr>
      <w:hyperlink r:id="rId35" w:anchor="_top" w:history="1">
        <w:r w:rsidR="0094423E">
          <w:rPr>
            <w:rFonts w:ascii="Arial" w:hAnsi="Arial" w:cs="Arial"/>
            <w:noProof/>
            <w:color w:val="0000FF"/>
            <w:sz w:val="11"/>
            <w:szCs w:val="11"/>
          </w:rPr>
          <w:drawing>
            <wp:inline distT="0" distB="0" distL="0" distR="0">
              <wp:extent cx="152400" cy="152400"/>
              <wp:effectExtent l="0" t="0" r="0" b="0"/>
              <wp:docPr id="16" name="Picture 16"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a:hlinkClick r:id="rId23"/>
                      </pic:cNvPr>
                      <pic:cNvPicPr>
                        <a:picLocks noChangeAspect="1" noChangeArrowheads="1"/>
                      </pic:cNvPicPr>
                    </pic:nvPicPr>
                    <pic:blipFill>
                      <a:blip r:embed="rId24"/>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94423E">
          <w:rPr>
            <w:rStyle w:val="Hyperlink"/>
          </w:rPr>
          <w:t>Back to Top</w:t>
        </w:r>
      </w:hyperlink>
    </w:p>
    <w:p w:rsidR="0094423E" w:rsidRDefault="0094423E" w:rsidP="0094423E">
      <w:pPr>
        <w:pStyle w:val="Heading2"/>
        <w:rPr>
          <w:rFonts w:ascii="Arial" w:hAnsi="Arial" w:cs="Arial"/>
          <w:sz w:val="13"/>
          <w:szCs w:val="13"/>
        </w:rPr>
      </w:pPr>
      <w:bookmarkStart w:id="11" w:name="40:15.0.1.1.1.28.275.7"/>
      <w:bookmarkEnd w:id="11"/>
      <w:r>
        <w:rPr>
          <w:rFonts w:ascii="Arial" w:hAnsi="Arial" w:cs="Arial"/>
        </w:rPr>
        <w:t>§63.11420   Who implements and enforces this subpart?</w:t>
      </w:r>
    </w:p>
    <w:p w:rsidR="0094423E" w:rsidRDefault="0094423E" w:rsidP="0094423E">
      <w:pPr>
        <w:pStyle w:val="NormalWeb"/>
        <w:jc w:val="center"/>
        <w:rPr>
          <w:rFonts w:ascii="Arial" w:hAnsi="Arial" w:cs="Arial"/>
          <w:sz w:val="13"/>
          <w:szCs w:val="13"/>
        </w:rPr>
      </w:pPr>
      <w:r>
        <w:rPr>
          <w:rFonts w:ascii="Arial" w:hAnsi="Arial" w:cs="Arial"/>
          <w:sz w:val="13"/>
          <w:szCs w:val="13"/>
        </w:rPr>
        <w:t>(a) This subpart can be implemented and enforced by the U.S. EPA or a delegated authority such as a State, local, or tribal agency. If the U.S. EPA Administrator has delegated authority to a State, local, or tribal agency pursuant to 40 CFR part 63, subpart E, then that Agency has the authority to implement and enforce this subpart. You should contact your U.S. EPA Regional Office to find out if this subpart is delegated to a State, local, or tribal agency within your State.</w:t>
      </w:r>
    </w:p>
    <w:p w:rsidR="0094423E" w:rsidRDefault="0094423E" w:rsidP="0094423E">
      <w:pPr>
        <w:pStyle w:val="NormalWeb"/>
        <w:jc w:val="center"/>
        <w:rPr>
          <w:rFonts w:ascii="Arial" w:hAnsi="Arial" w:cs="Arial"/>
          <w:sz w:val="13"/>
          <w:szCs w:val="13"/>
        </w:rPr>
      </w:pPr>
      <w:r>
        <w:rPr>
          <w:rFonts w:ascii="Arial" w:hAnsi="Arial" w:cs="Arial"/>
          <w:sz w:val="13"/>
          <w:szCs w:val="13"/>
        </w:rPr>
        <w:t>(b) In delegating implementation and enforcement authority of this subpart to a State, local, or tribal agency under 40 CFR part 63, subpart E, the approval authorities contained in paragraphs (b)(1) through (4) of this section are retained by the Administrator of the U.S. EPA and are not transferred to the State, local, or tribal agency.</w:t>
      </w:r>
    </w:p>
    <w:p w:rsidR="0094423E" w:rsidRDefault="0094423E" w:rsidP="0094423E">
      <w:pPr>
        <w:pStyle w:val="NormalWeb"/>
        <w:jc w:val="center"/>
        <w:rPr>
          <w:rFonts w:ascii="Arial" w:hAnsi="Arial" w:cs="Arial"/>
          <w:sz w:val="13"/>
          <w:szCs w:val="13"/>
        </w:rPr>
      </w:pPr>
      <w:r>
        <w:rPr>
          <w:rFonts w:ascii="Arial" w:hAnsi="Arial" w:cs="Arial"/>
          <w:sz w:val="13"/>
          <w:szCs w:val="13"/>
        </w:rPr>
        <w:t>(1) Approval of an alternative non-opacity emissions standard under §63.6(g).</w:t>
      </w:r>
    </w:p>
    <w:p w:rsidR="0094423E" w:rsidRDefault="0094423E" w:rsidP="0094423E">
      <w:pPr>
        <w:pStyle w:val="NormalWeb"/>
        <w:jc w:val="center"/>
        <w:rPr>
          <w:rFonts w:ascii="Arial" w:hAnsi="Arial" w:cs="Arial"/>
          <w:sz w:val="13"/>
          <w:szCs w:val="13"/>
        </w:rPr>
      </w:pPr>
      <w:r>
        <w:rPr>
          <w:rFonts w:ascii="Arial" w:hAnsi="Arial" w:cs="Arial"/>
          <w:sz w:val="13"/>
          <w:szCs w:val="13"/>
        </w:rPr>
        <w:t>(2) Approval of a major change to test methods under §63.7(e)(2)(ii) and (f). A “major change to test method” is defined in §63.90.</w:t>
      </w:r>
    </w:p>
    <w:p w:rsidR="0094423E" w:rsidRDefault="0094423E" w:rsidP="0094423E">
      <w:pPr>
        <w:pStyle w:val="NormalWeb"/>
        <w:jc w:val="center"/>
        <w:rPr>
          <w:rFonts w:ascii="Arial" w:hAnsi="Arial" w:cs="Arial"/>
          <w:sz w:val="13"/>
          <w:szCs w:val="13"/>
        </w:rPr>
      </w:pPr>
      <w:r>
        <w:rPr>
          <w:rFonts w:ascii="Arial" w:hAnsi="Arial" w:cs="Arial"/>
          <w:sz w:val="13"/>
          <w:szCs w:val="13"/>
        </w:rPr>
        <w:t>(3) Approval of a major change to monitoring under §63.8(f). A “major change to monitoring” is defined in §63.90.</w:t>
      </w:r>
    </w:p>
    <w:p w:rsidR="0094423E" w:rsidRDefault="0094423E" w:rsidP="0094423E">
      <w:pPr>
        <w:pStyle w:val="NormalWeb"/>
        <w:jc w:val="center"/>
        <w:rPr>
          <w:rFonts w:ascii="Arial" w:hAnsi="Arial" w:cs="Arial"/>
          <w:sz w:val="13"/>
          <w:szCs w:val="13"/>
        </w:rPr>
      </w:pPr>
      <w:r>
        <w:rPr>
          <w:rFonts w:ascii="Arial" w:hAnsi="Arial" w:cs="Arial"/>
          <w:sz w:val="13"/>
          <w:szCs w:val="13"/>
        </w:rPr>
        <w:t>(4) Approval of a major change to recordkeeping/reporting under §63.10(f). A “major change to recordkeeping/reporting” is defined in §63.90.</w:t>
      </w:r>
    </w:p>
    <w:p w:rsidR="0094423E" w:rsidRDefault="0094423E" w:rsidP="0094423E">
      <w:pPr>
        <w:pStyle w:val="cita"/>
        <w:rPr>
          <w:rFonts w:ascii="Arial" w:hAnsi="Arial" w:cs="Arial"/>
        </w:rPr>
      </w:pPr>
      <w:r>
        <w:rPr>
          <w:rFonts w:ascii="Arial" w:hAnsi="Arial" w:cs="Arial"/>
        </w:rPr>
        <w:t>[72 FR 38910, July 16, 2007, as amended at 73 FR 15929, Mar. 26, 2008]</w:t>
      </w:r>
    </w:p>
    <w:p w:rsidR="0094423E" w:rsidRDefault="00A076DE" w:rsidP="0094423E">
      <w:pPr>
        <w:pStyle w:val="fp"/>
        <w:rPr>
          <w:rFonts w:ascii="Arial" w:hAnsi="Arial" w:cs="Arial"/>
          <w:sz w:val="13"/>
          <w:szCs w:val="13"/>
        </w:rPr>
      </w:pPr>
      <w:hyperlink r:id="rId36" w:anchor="_top" w:history="1">
        <w:r w:rsidR="0094423E">
          <w:rPr>
            <w:rFonts w:ascii="Arial" w:hAnsi="Arial" w:cs="Arial"/>
            <w:noProof/>
            <w:color w:val="0000FF"/>
            <w:sz w:val="11"/>
            <w:szCs w:val="11"/>
          </w:rPr>
          <w:drawing>
            <wp:inline distT="0" distB="0" distL="0" distR="0">
              <wp:extent cx="152400" cy="152400"/>
              <wp:effectExtent l="0" t="0" r="0" b="0"/>
              <wp:docPr id="17" name="Picture 17"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turn arrow">
                        <a:hlinkClick r:id="rId23"/>
                      </pic:cNvPr>
                      <pic:cNvPicPr>
                        <a:picLocks noChangeAspect="1" noChangeArrowheads="1"/>
                      </pic:cNvPicPr>
                    </pic:nvPicPr>
                    <pic:blipFill>
                      <a:blip r:embed="rId24"/>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94423E">
          <w:rPr>
            <w:rStyle w:val="Hyperlink"/>
          </w:rPr>
          <w:t>Back to Top</w:t>
        </w:r>
      </w:hyperlink>
    </w:p>
    <w:p w:rsidR="0094423E" w:rsidRDefault="0094423E" w:rsidP="0094423E">
      <w:pPr>
        <w:pStyle w:val="Heading2"/>
        <w:rPr>
          <w:rFonts w:ascii="Arial" w:hAnsi="Arial" w:cs="Arial"/>
          <w:sz w:val="13"/>
          <w:szCs w:val="13"/>
        </w:rPr>
      </w:pPr>
      <w:bookmarkStart w:id="12" w:name="40:15.0.1.1.1.28.276.8.74"/>
      <w:bookmarkEnd w:id="12"/>
      <w:r>
        <w:rPr>
          <w:rFonts w:ascii="Arial" w:hAnsi="Arial" w:cs="Arial"/>
        </w:rPr>
        <w:t>Table 1 to Subpart OOOOOO of Part 63—Applicability of General Provisions to Subpart OOOOOO</w:t>
      </w:r>
    </w:p>
    <w:p w:rsidR="0094423E" w:rsidRDefault="0094423E" w:rsidP="0094423E">
      <w:pPr>
        <w:pStyle w:val="NormalWeb"/>
        <w:jc w:val="center"/>
        <w:rPr>
          <w:rFonts w:ascii="Arial" w:hAnsi="Arial" w:cs="Arial"/>
          <w:sz w:val="13"/>
          <w:szCs w:val="13"/>
        </w:rPr>
      </w:pPr>
      <w:r>
        <w:rPr>
          <w:rFonts w:ascii="Arial" w:hAnsi="Arial" w:cs="Arial"/>
          <w:sz w:val="13"/>
          <w:szCs w:val="13"/>
        </w:rPr>
        <w:t>As required in §63.11418, sources subject to §63.11416(b)(1) must comply with the requirements of the NESHAP General Provisions (40 CFR part 63, subpart A) as shown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firstRow="1" w:lastRow="0" w:firstColumn="1" w:lastColumn="0" w:noHBand="0" w:noVBand="1"/>
      </w:tblPr>
      <w:tblGrid>
        <w:gridCol w:w="1181"/>
        <w:gridCol w:w="1698"/>
        <w:gridCol w:w="7221"/>
      </w:tblGrid>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94423E" w:rsidRDefault="0094423E">
            <w:pPr>
              <w:jc w:val="center"/>
              <w:rPr>
                <w:rFonts w:ascii="Arial" w:hAnsi="Arial" w:cs="Arial"/>
                <w:b/>
                <w:bCs/>
                <w:sz w:val="13"/>
                <w:szCs w:val="13"/>
              </w:rPr>
            </w:pPr>
            <w:r>
              <w:rPr>
                <w:rFonts w:ascii="Arial" w:hAnsi="Arial" w:cs="Arial"/>
                <w:b/>
                <w:bCs/>
                <w:sz w:val="13"/>
                <w:szCs w:val="13"/>
              </w:rPr>
              <w:lastRenderedPageBreak/>
              <w:t>Subpart A reference</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94423E" w:rsidRDefault="0094423E">
            <w:pPr>
              <w:jc w:val="center"/>
              <w:rPr>
                <w:rFonts w:ascii="Arial" w:hAnsi="Arial" w:cs="Arial"/>
                <w:b/>
                <w:bCs/>
                <w:sz w:val="13"/>
                <w:szCs w:val="13"/>
              </w:rPr>
            </w:pPr>
            <w:r>
              <w:rPr>
                <w:rFonts w:ascii="Arial" w:hAnsi="Arial" w:cs="Arial"/>
                <w:b/>
                <w:bCs/>
                <w:sz w:val="13"/>
                <w:szCs w:val="13"/>
              </w:rPr>
              <w:t>Applies to Subpart OOOOOO?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94423E" w:rsidRDefault="0094423E">
            <w:pPr>
              <w:jc w:val="center"/>
              <w:rPr>
                <w:rFonts w:ascii="Arial" w:hAnsi="Arial" w:cs="Arial"/>
                <w:b/>
                <w:bCs/>
                <w:sz w:val="13"/>
                <w:szCs w:val="13"/>
              </w:rPr>
            </w:pPr>
            <w:r>
              <w:rPr>
                <w:rFonts w:ascii="Arial" w:hAnsi="Arial" w:cs="Arial"/>
                <w:b/>
                <w:bCs/>
                <w:sz w:val="13"/>
                <w:szCs w:val="13"/>
              </w:rPr>
              <w:t>Comment</w:t>
            </w: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§63.1</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Yes</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§63.2</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Yes</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Definitions are modified and supplemented by §63.11419.</w:t>
            </w: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§63.3</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Yes</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§63.4</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Yes</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§63.5</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Yes</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§63.6(a)-(d)</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Yes</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§63.6(e)(1)-(2)</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Yes</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§63.6(e)(3)</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No</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Owners and operators of subpart OOOOOO affected sources are not required to develop and implement a startup, shutdown, and malfunction plan.</w:t>
            </w: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§63.6 (f)-(g)</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Yes</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§63.6(h)</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No</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Subpart OOOOOO does not require opacity and visible emissions standards.</w:t>
            </w: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§63.6 (i)-(j)</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Yes</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§63.7</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No</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Performance tests not required by subpart OOOOOO.</w:t>
            </w: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§63.8</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No</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Continuous monitoring, as defined in subpart A, is not required by subpart OOOOOO.</w:t>
            </w: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§63.9(a)-(d)</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Yes</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§63.9(e)-(g)</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No</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§63.9(h)</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No</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Subpart OOOOOO specifies Notification of Compliance Status requirements.</w:t>
            </w: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§63.9 (i)-(j)</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Yes</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§63.10(a)-(b)</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Yes</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Except that the records specified in §63.10(b)(2) are not required.</w:t>
            </w: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§63.10(c)</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No</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§63.10(d)(1)</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Yes</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§63.10(d)(2)-(3)</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No</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§63.10(d)(4)</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Yes</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§63.10(d)(5)</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No</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§63.10(e)</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No</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§63.10(f)</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Yes</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§63.11</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No</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§63.12</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Yes</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§63.13</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Yes</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§63.14</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Yes</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§63.15</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Yes</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r w:rsidR="0094423E" w:rsidTr="0094423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§63.16</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r>
              <w:rPr>
                <w:rFonts w:ascii="Arial" w:hAnsi="Arial" w:cs="Arial"/>
                <w:sz w:val="13"/>
                <w:szCs w:val="13"/>
              </w:rPr>
              <w:t>Yes</w:t>
            </w:r>
          </w:p>
        </w:tc>
        <w:tc>
          <w:tcPr>
            <w:tcW w:w="0" w:type="auto"/>
            <w:tcBorders>
              <w:top w:val="single" w:sz="4" w:space="0" w:color="000000"/>
              <w:left w:val="single" w:sz="4" w:space="0" w:color="000000"/>
              <w:bottom w:val="single" w:sz="4" w:space="0" w:color="000000"/>
              <w:right w:val="single" w:sz="4" w:space="0" w:color="000000"/>
            </w:tcBorders>
            <w:hideMark/>
          </w:tcPr>
          <w:p w:rsidR="0094423E" w:rsidRDefault="0094423E">
            <w:pPr>
              <w:rPr>
                <w:rFonts w:ascii="Arial" w:hAnsi="Arial" w:cs="Arial"/>
                <w:sz w:val="13"/>
                <w:szCs w:val="13"/>
              </w:rPr>
            </w:pPr>
          </w:p>
        </w:tc>
      </w:tr>
    </w:tbl>
    <w:p w:rsidR="0094423E" w:rsidRDefault="0094423E" w:rsidP="0094423E">
      <w:pPr>
        <w:pStyle w:val="cita"/>
        <w:rPr>
          <w:rFonts w:ascii="Arial" w:hAnsi="Arial" w:cs="Arial"/>
        </w:rPr>
      </w:pPr>
      <w:r>
        <w:rPr>
          <w:rFonts w:ascii="Arial" w:hAnsi="Arial" w:cs="Arial"/>
        </w:rPr>
        <w:t>[72 FR 38910, July 16, 2007, as amended at 73 FR 15929, Mar. 26, 2008]</w:t>
      </w:r>
    </w:p>
    <w:p w:rsidR="0094423E" w:rsidRDefault="0094423E"/>
    <w:p w:rsidR="0094423E" w:rsidRDefault="0094423E"/>
    <w:p w:rsidR="0094423E" w:rsidRDefault="0094423E"/>
    <w:p w:rsidR="0094423E" w:rsidRDefault="0094423E"/>
    <w:p w:rsidR="0094423E" w:rsidRDefault="0094423E"/>
    <w:p w:rsidR="0094423E" w:rsidRDefault="0094423E"/>
    <w:p w:rsidR="0094423E" w:rsidRDefault="0094423E"/>
    <w:p w:rsidR="0094423E" w:rsidRDefault="0094423E"/>
    <w:p w:rsidR="0094423E" w:rsidRDefault="0094423E"/>
    <w:p w:rsidR="0094423E" w:rsidRDefault="0094423E"/>
    <w:p w:rsidR="0094423E" w:rsidRDefault="0094423E"/>
    <w:p w:rsidR="0094423E" w:rsidRDefault="0094423E"/>
    <w:p w:rsidR="0094423E" w:rsidRDefault="0094423E"/>
    <w:p w:rsidR="0094423E" w:rsidRDefault="0094423E"/>
    <w:p w:rsidR="0094423E" w:rsidRDefault="0094423E"/>
    <w:p w:rsidR="0094423E" w:rsidRDefault="0094423E"/>
    <w:p w:rsidR="0094423E" w:rsidRDefault="0094423E"/>
    <w:sectPr w:rsidR="0094423E" w:rsidSect="00126AD3">
      <w:headerReference w:type="default" r:id="rId37"/>
      <w:footerReference w:type="default" r:id="rId38"/>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6DE" w:rsidRDefault="00A076DE">
      <w:r>
        <w:separator/>
      </w:r>
    </w:p>
  </w:endnote>
  <w:endnote w:type="continuationSeparator" w:id="0">
    <w:p w:rsidR="00A076DE" w:rsidRDefault="00A07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79D" w:rsidRPr="00126AD3" w:rsidRDefault="005C379D" w:rsidP="00126AD3">
    <w:pPr>
      <w:pStyle w:val="Footer"/>
      <w:pBdr>
        <w:top w:val="single" w:sz="4" w:space="1" w:color="auto"/>
      </w:pBdr>
      <w:spacing w:before="240"/>
      <w:jc w:val="center"/>
      <w:rPr>
        <w:sz w:val="20"/>
        <w:szCs w:val="20"/>
      </w:rPr>
    </w:pPr>
    <w:r w:rsidRPr="00126AD3">
      <w:rPr>
        <w:sz w:val="20"/>
        <w:szCs w:val="20"/>
      </w:rPr>
      <w:t xml:space="preserve">Page </w:t>
    </w:r>
    <w:r w:rsidR="00024E4E" w:rsidRPr="00126AD3">
      <w:rPr>
        <w:rStyle w:val="PageNumber"/>
        <w:sz w:val="20"/>
        <w:szCs w:val="20"/>
      </w:rPr>
      <w:fldChar w:fldCharType="begin"/>
    </w:r>
    <w:r w:rsidRPr="00126AD3">
      <w:rPr>
        <w:rStyle w:val="PageNumber"/>
        <w:sz w:val="20"/>
        <w:szCs w:val="20"/>
      </w:rPr>
      <w:instrText xml:space="preserve"> PAGE </w:instrText>
    </w:r>
    <w:r w:rsidR="00024E4E" w:rsidRPr="00126AD3">
      <w:rPr>
        <w:rStyle w:val="PageNumber"/>
        <w:sz w:val="20"/>
        <w:szCs w:val="20"/>
      </w:rPr>
      <w:fldChar w:fldCharType="separate"/>
    </w:r>
    <w:r w:rsidR="001B78D7">
      <w:rPr>
        <w:rStyle w:val="PageNumber"/>
        <w:noProof/>
        <w:sz w:val="20"/>
        <w:szCs w:val="20"/>
      </w:rPr>
      <w:t>1</w:t>
    </w:r>
    <w:r w:rsidR="00024E4E" w:rsidRPr="00126AD3">
      <w:rPr>
        <w:rStyle w:val="PageNumber"/>
        <w:sz w:val="20"/>
        <w:szCs w:val="20"/>
      </w:rPr>
      <w:fldChar w:fldCharType="end"/>
    </w:r>
    <w:r w:rsidRPr="00126AD3">
      <w:rPr>
        <w:rStyle w:val="PageNumber"/>
        <w:sz w:val="20"/>
        <w:szCs w:val="20"/>
      </w:rPr>
      <w:t xml:space="preserve"> of </w:t>
    </w:r>
    <w:r w:rsidR="00024E4E" w:rsidRPr="00126AD3">
      <w:rPr>
        <w:rStyle w:val="PageNumber"/>
        <w:sz w:val="20"/>
        <w:szCs w:val="20"/>
      </w:rPr>
      <w:fldChar w:fldCharType="begin"/>
    </w:r>
    <w:r w:rsidRPr="00126AD3">
      <w:rPr>
        <w:rStyle w:val="PageNumber"/>
        <w:sz w:val="20"/>
        <w:szCs w:val="20"/>
      </w:rPr>
      <w:instrText xml:space="preserve"> NUMPAGES </w:instrText>
    </w:r>
    <w:r w:rsidR="00024E4E" w:rsidRPr="00126AD3">
      <w:rPr>
        <w:rStyle w:val="PageNumber"/>
        <w:sz w:val="20"/>
        <w:szCs w:val="20"/>
      </w:rPr>
      <w:fldChar w:fldCharType="separate"/>
    </w:r>
    <w:r w:rsidR="001B78D7">
      <w:rPr>
        <w:rStyle w:val="PageNumber"/>
        <w:noProof/>
        <w:sz w:val="20"/>
        <w:szCs w:val="20"/>
      </w:rPr>
      <w:t>6</w:t>
    </w:r>
    <w:r w:rsidR="00024E4E" w:rsidRPr="00126AD3">
      <w:rPr>
        <w:rStyle w:val="PageNumbe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6DE" w:rsidRDefault="00A076DE">
      <w:r>
        <w:separator/>
      </w:r>
    </w:p>
  </w:footnote>
  <w:footnote w:type="continuationSeparator" w:id="0">
    <w:p w:rsidR="00A076DE" w:rsidRDefault="00A076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79D" w:rsidRPr="00126AD3" w:rsidRDefault="005C379D" w:rsidP="00126AD3">
    <w:pPr>
      <w:pStyle w:val="Header"/>
      <w:pBdr>
        <w:bottom w:val="single" w:sz="4" w:space="1" w:color="auto"/>
      </w:pBdr>
      <w:spacing w:after="240"/>
      <w:jc w:val="center"/>
      <w:rPr>
        <w:b/>
        <w:caps/>
        <w:sz w:val="20"/>
        <w:szCs w:val="20"/>
      </w:rPr>
    </w:pPr>
    <w:r w:rsidRPr="00126AD3">
      <w:rPr>
        <w:b/>
        <w:caps/>
        <w:sz w:val="20"/>
        <w:szCs w:val="20"/>
      </w:rPr>
      <w:t>N</w:t>
    </w:r>
    <w:r>
      <w:rPr>
        <w:b/>
        <w:caps/>
        <w:sz w:val="20"/>
        <w:szCs w:val="20"/>
      </w:rPr>
      <w:t>ESHAP</w:t>
    </w:r>
    <w:r w:rsidRPr="00126AD3">
      <w:rPr>
        <w:b/>
        <w:caps/>
        <w:sz w:val="20"/>
        <w:szCs w:val="20"/>
      </w:rPr>
      <w:t xml:space="preserve"> Subpart </w:t>
    </w:r>
    <w:r w:rsidR="0094423E">
      <w:rPr>
        <w:b/>
        <w:caps/>
        <w:sz w:val="20"/>
        <w:szCs w:val="20"/>
      </w:rPr>
      <w:t>OOOOOO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6842AA"/>
    <w:multiLevelType w:val="hybridMultilevel"/>
    <w:tmpl w:val="2A6241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8D0"/>
    <w:rsid w:val="00000364"/>
    <w:rsid w:val="00001D15"/>
    <w:rsid w:val="00002EE6"/>
    <w:rsid w:val="000076B6"/>
    <w:rsid w:val="000214F4"/>
    <w:rsid w:val="00024E4E"/>
    <w:rsid w:val="0003702E"/>
    <w:rsid w:val="00077F25"/>
    <w:rsid w:val="000942BD"/>
    <w:rsid w:val="000A09F6"/>
    <w:rsid w:val="000A2F7B"/>
    <w:rsid w:val="000B105C"/>
    <w:rsid w:val="000B332C"/>
    <w:rsid w:val="000C576F"/>
    <w:rsid w:val="000C798C"/>
    <w:rsid w:val="000D6258"/>
    <w:rsid w:val="000E56B8"/>
    <w:rsid w:val="000F671D"/>
    <w:rsid w:val="00111205"/>
    <w:rsid w:val="00124E57"/>
    <w:rsid w:val="0012606B"/>
    <w:rsid w:val="00126AD3"/>
    <w:rsid w:val="00160D65"/>
    <w:rsid w:val="00160FC8"/>
    <w:rsid w:val="001A6E44"/>
    <w:rsid w:val="001B540D"/>
    <w:rsid w:val="001B78D7"/>
    <w:rsid w:val="001C15F7"/>
    <w:rsid w:val="001D1FE4"/>
    <w:rsid w:val="00266766"/>
    <w:rsid w:val="00266EDF"/>
    <w:rsid w:val="00286416"/>
    <w:rsid w:val="00286E8F"/>
    <w:rsid w:val="00293A54"/>
    <w:rsid w:val="002B05FE"/>
    <w:rsid w:val="002B09CE"/>
    <w:rsid w:val="002C1C95"/>
    <w:rsid w:val="002E08D0"/>
    <w:rsid w:val="002E6DA9"/>
    <w:rsid w:val="002F2730"/>
    <w:rsid w:val="00345964"/>
    <w:rsid w:val="00355445"/>
    <w:rsid w:val="0036782B"/>
    <w:rsid w:val="00372CF4"/>
    <w:rsid w:val="00374A11"/>
    <w:rsid w:val="00386CD8"/>
    <w:rsid w:val="00396E83"/>
    <w:rsid w:val="003A21F1"/>
    <w:rsid w:val="003A2500"/>
    <w:rsid w:val="003B6386"/>
    <w:rsid w:val="003F5269"/>
    <w:rsid w:val="004103B2"/>
    <w:rsid w:val="00412866"/>
    <w:rsid w:val="0043516E"/>
    <w:rsid w:val="00437F2D"/>
    <w:rsid w:val="00445F5D"/>
    <w:rsid w:val="00456F2A"/>
    <w:rsid w:val="0049710E"/>
    <w:rsid w:val="004A3C90"/>
    <w:rsid w:val="004B1085"/>
    <w:rsid w:val="004D2753"/>
    <w:rsid w:val="004F41D7"/>
    <w:rsid w:val="005037BC"/>
    <w:rsid w:val="00522CA8"/>
    <w:rsid w:val="005321ED"/>
    <w:rsid w:val="00563085"/>
    <w:rsid w:val="005653F3"/>
    <w:rsid w:val="005653FB"/>
    <w:rsid w:val="00570387"/>
    <w:rsid w:val="00572276"/>
    <w:rsid w:val="005A1E44"/>
    <w:rsid w:val="005C379D"/>
    <w:rsid w:val="005D356F"/>
    <w:rsid w:val="006124A8"/>
    <w:rsid w:val="0065288C"/>
    <w:rsid w:val="00691A95"/>
    <w:rsid w:val="006A7BE8"/>
    <w:rsid w:val="006C593F"/>
    <w:rsid w:val="006D08A6"/>
    <w:rsid w:val="006D2F0B"/>
    <w:rsid w:val="006F227B"/>
    <w:rsid w:val="006F26D7"/>
    <w:rsid w:val="006F2A36"/>
    <w:rsid w:val="006F5DC1"/>
    <w:rsid w:val="006F5E33"/>
    <w:rsid w:val="007134C1"/>
    <w:rsid w:val="00744542"/>
    <w:rsid w:val="00770F09"/>
    <w:rsid w:val="00795843"/>
    <w:rsid w:val="007B0ABF"/>
    <w:rsid w:val="007B0CC8"/>
    <w:rsid w:val="007E6A66"/>
    <w:rsid w:val="007F19AC"/>
    <w:rsid w:val="00846085"/>
    <w:rsid w:val="00892799"/>
    <w:rsid w:val="008A30BF"/>
    <w:rsid w:val="008A523A"/>
    <w:rsid w:val="008E0245"/>
    <w:rsid w:val="009046EE"/>
    <w:rsid w:val="009141B1"/>
    <w:rsid w:val="00923353"/>
    <w:rsid w:val="009253E5"/>
    <w:rsid w:val="00943544"/>
    <w:rsid w:val="0094423E"/>
    <w:rsid w:val="00992B0D"/>
    <w:rsid w:val="00994EE7"/>
    <w:rsid w:val="009C3980"/>
    <w:rsid w:val="009F5276"/>
    <w:rsid w:val="009F56E8"/>
    <w:rsid w:val="00A01CC6"/>
    <w:rsid w:val="00A04722"/>
    <w:rsid w:val="00A076DE"/>
    <w:rsid w:val="00A260B2"/>
    <w:rsid w:val="00A43C9C"/>
    <w:rsid w:val="00A613CA"/>
    <w:rsid w:val="00A63C3C"/>
    <w:rsid w:val="00A72D40"/>
    <w:rsid w:val="00A80426"/>
    <w:rsid w:val="00A96C9D"/>
    <w:rsid w:val="00AA6E07"/>
    <w:rsid w:val="00AB15B5"/>
    <w:rsid w:val="00AC1C9B"/>
    <w:rsid w:val="00AD2B29"/>
    <w:rsid w:val="00AF2A55"/>
    <w:rsid w:val="00B174CD"/>
    <w:rsid w:val="00B25653"/>
    <w:rsid w:val="00B25AA4"/>
    <w:rsid w:val="00B271E9"/>
    <w:rsid w:val="00B34540"/>
    <w:rsid w:val="00B5293E"/>
    <w:rsid w:val="00B777FB"/>
    <w:rsid w:val="00B91020"/>
    <w:rsid w:val="00C0095A"/>
    <w:rsid w:val="00C03B2A"/>
    <w:rsid w:val="00C46286"/>
    <w:rsid w:val="00C61688"/>
    <w:rsid w:val="00C623D6"/>
    <w:rsid w:val="00C73F97"/>
    <w:rsid w:val="00CA7B70"/>
    <w:rsid w:val="00CB196C"/>
    <w:rsid w:val="00CC54BC"/>
    <w:rsid w:val="00CC759D"/>
    <w:rsid w:val="00CF241D"/>
    <w:rsid w:val="00CF458B"/>
    <w:rsid w:val="00D222D2"/>
    <w:rsid w:val="00D235DA"/>
    <w:rsid w:val="00D63FC9"/>
    <w:rsid w:val="00D739B8"/>
    <w:rsid w:val="00D770CE"/>
    <w:rsid w:val="00D817F9"/>
    <w:rsid w:val="00DB0402"/>
    <w:rsid w:val="00DC0BBE"/>
    <w:rsid w:val="00DE4B77"/>
    <w:rsid w:val="00DF5B79"/>
    <w:rsid w:val="00E137A9"/>
    <w:rsid w:val="00E52332"/>
    <w:rsid w:val="00E91D8D"/>
    <w:rsid w:val="00E94424"/>
    <w:rsid w:val="00EB2165"/>
    <w:rsid w:val="00EB5328"/>
    <w:rsid w:val="00EE764A"/>
    <w:rsid w:val="00EF23C4"/>
    <w:rsid w:val="00EF4C32"/>
    <w:rsid w:val="00F13C1C"/>
    <w:rsid w:val="00F170E0"/>
    <w:rsid w:val="00F524B0"/>
    <w:rsid w:val="00F77339"/>
    <w:rsid w:val="00F90399"/>
    <w:rsid w:val="00FA2543"/>
    <w:rsid w:val="00FC4F34"/>
    <w:rsid w:val="00FD69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2A55"/>
    <w:rPr>
      <w:sz w:val="24"/>
      <w:szCs w:val="24"/>
    </w:rPr>
  </w:style>
  <w:style w:type="paragraph" w:styleId="Heading2">
    <w:name w:val="heading 2"/>
    <w:basedOn w:val="Normal"/>
    <w:next w:val="Normal"/>
    <w:link w:val="Heading2Char"/>
    <w:semiHidden/>
    <w:unhideWhenUsed/>
    <w:qFormat/>
    <w:rsid w:val="009442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4423E"/>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link w:val="Heading5Char"/>
    <w:uiPriority w:val="9"/>
    <w:qFormat/>
    <w:rsid w:val="002E08D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A04722"/>
    <w:rPr>
      <w:b/>
      <w:bCs/>
    </w:rPr>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uiPriority w:val="99"/>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rsid w:val="00126AD3"/>
    <w:pPr>
      <w:tabs>
        <w:tab w:val="center" w:pos="4320"/>
        <w:tab w:val="right" w:pos="8640"/>
      </w:tabs>
    </w:pPr>
  </w:style>
  <w:style w:type="paragraph" w:styleId="Footer">
    <w:name w:val="footer"/>
    <w:basedOn w:val="Normal"/>
    <w:rsid w:val="00126AD3"/>
    <w:pPr>
      <w:tabs>
        <w:tab w:val="center" w:pos="4320"/>
        <w:tab w:val="right" w:pos="8640"/>
      </w:tabs>
    </w:pPr>
  </w:style>
  <w:style w:type="character" w:styleId="PageNumber">
    <w:name w:val="page number"/>
    <w:basedOn w:val="DefaultParagraphFont"/>
    <w:rsid w:val="00126AD3"/>
  </w:style>
  <w:style w:type="paragraph" w:customStyle="1" w:styleId="tabletitle">
    <w:name w:val="table_title"/>
    <w:basedOn w:val="Normal"/>
    <w:rsid w:val="00E52332"/>
    <w:pPr>
      <w:spacing w:before="100" w:beforeAutospacing="1" w:after="100" w:afterAutospacing="1"/>
      <w:jc w:val="center"/>
    </w:pPr>
    <w:rPr>
      <w:b/>
      <w:bCs/>
    </w:rPr>
  </w:style>
  <w:style w:type="character" w:styleId="Emphasis">
    <w:name w:val="Emphasis"/>
    <w:basedOn w:val="DefaultParagraphFont"/>
    <w:uiPriority w:val="20"/>
    <w:qFormat/>
    <w:rsid w:val="00D770CE"/>
    <w:rPr>
      <w:i/>
      <w:iCs/>
    </w:rPr>
  </w:style>
  <w:style w:type="paragraph" w:styleId="BalloonText">
    <w:name w:val="Balloon Text"/>
    <w:basedOn w:val="Normal"/>
    <w:semiHidden/>
    <w:rsid w:val="0043516E"/>
    <w:rPr>
      <w:rFonts w:ascii="Tahoma" w:hAnsi="Tahoma" w:cs="Tahoma"/>
      <w:sz w:val="16"/>
      <w:szCs w:val="16"/>
    </w:rPr>
  </w:style>
  <w:style w:type="paragraph" w:customStyle="1" w:styleId="tabledescription">
    <w:name w:val="table_description"/>
    <w:basedOn w:val="Normal"/>
    <w:rsid w:val="007B0CC8"/>
    <w:pPr>
      <w:spacing w:before="100" w:beforeAutospacing="1" w:after="100" w:afterAutospacing="1"/>
      <w:jc w:val="center"/>
    </w:pPr>
  </w:style>
  <w:style w:type="paragraph" w:customStyle="1" w:styleId="Subtitle1">
    <w:name w:val="Subtitle1"/>
    <w:basedOn w:val="Normal"/>
    <w:rsid w:val="00A04722"/>
    <w:pPr>
      <w:spacing w:before="100" w:beforeAutospacing="1" w:after="100" w:afterAutospacing="1"/>
    </w:pPr>
    <w:rPr>
      <w:rFonts w:ascii="Arial" w:hAnsi="Arial" w:cs="Arial"/>
      <w:b/>
      <w:bCs/>
      <w:sz w:val="21"/>
      <w:szCs w:val="21"/>
    </w:rPr>
  </w:style>
  <w:style w:type="paragraph" w:customStyle="1" w:styleId="chapter">
    <w:name w:val="chapter"/>
    <w:basedOn w:val="Normal"/>
    <w:rsid w:val="00A04722"/>
    <w:pPr>
      <w:spacing w:before="100" w:beforeAutospacing="1" w:after="100" w:afterAutospacing="1"/>
    </w:pPr>
    <w:rPr>
      <w:rFonts w:ascii="Arial" w:hAnsi="Arial" w:cs="Arial"/>
      <w:b/>
      <w:bCs/>
    </w:rPr>
  </w:style>
  <w:style w:type="paragraph" w:customStyle="1" w:styleId="nopart">
    <w:name w:val="nopart"/>
    <w:basedOn w:val="Normal"/>
    <w:rsid w:val="00A04722"/>
    <w:pPr>
      <w:shd w:val="clear" w:color="auto" w:fill="FFFFFF"/>
      <w:spacing w:before="100" w:beforeAutospacing="1" w:after="100" w:afterAutospacing="1"/>
    </w:pPr>
    <w:rPr>
      <w:color w:val="008000"/>
    </w:rPr>
  </w:style>
  <w:style w:type="paragraph" w:customStyle="1" w:styleId="hilite">
    <w:name w:val="hilite"/>
    <w:basedOn w:val="Normal"/>
    <w:rsid w:val="00A04722"/>
    <w:pPr>
      <w:spacing w:before="100" w:beforeAutospacing="1" w:after="100" w:afterAutospacing="1"/>
    </w:pPr>
    <w:rPr>
      <w:b/>
      <w:bCs/>
      <w:color w:val="CC0000"/>
    </w:rPr>
  </w:style>
  <w:style w:type="paragraph" w:customStyle="1" w:styleId="white">
    <w:name w:val="white"/>
    <w:basedOn w:val="Normal"/>
    <w:rsid w:val="00A04722"/>
    <w:rPr>
      <w:color w:val="FFFFFF"/>
    </w:rPr>
  </w:style>
  <w:style w:type="character" w:styleId="Hyperlink">
    <w:name w:val="Hyperlink"/>
    <w:basedOn w:val="DefaultParagraphFont"/>
    <w:uiPriority w:val="99"/>
    <w:unhideWhenUsed/>
    <w:rsid w:val="00CA7B70"/>
    <w:rPr>
      <w:color w:val="0000FF"/>
      <w:u w:val="single"/>
    </w:rPr>
  </w:style>
  <w:style w:type="character" w:styleId="FollowedHyperlink">
    <w:name w:val="FollowedHyperlink"/>
    <w:basedOn w:val="DefaultParagraphFont"/>
    <w:uiPriority w:val="99"/>
    <w:unhideWhenUsed/>
    <w:rsid w:val="00CA7B70"/>
    <w:rPr>
      <w:color w:val="800080"/>
      <w:u w:val="single"/>
    </w:rPr>
  </w:style>
  <w:style w:type="paragraph" w:customStyle="1" w:styleId="td">
    <w:name w:val="td"/>
    <w:basedOn w:val="Normal"/>
    <w:rsid w:val="00CA7B70"/>
    <w:pPr>
      <w:spacing w:before="100" w:beforeAutospacing="1" w:after="100" w:afterAutospacing="1"/>
    </w:pPr>
    <w:rPr>
      <w:rFonts w:ascii="Arial" w:hAnsi="Arial" w:cs="Arial"/>
      <w:sz w:val="18"/>
      <w:szCs w:val="18"/>
    </w:rPr>
  </w:style>
  <w:style w:type="paragraph" w:customStyle="1" w:styleId="tr">
    <w:name w:val="tr"/>
    <w:basedOn w:val="Normal"/>
    <w:rsid w:val="00CA7B70"/>
    <w:pPr>
      <w:spacing w:before="100" w:beforeAutospacing="1" w:after="100" w:afterAutospacing="1"/>
    </w:pPr>
    <w:rPr>
      <w:rFonts w:ascii="Arial" w:hAnsi="Arial" w:cs="Arial"/>
      <w:sz w:val="18"/>
      <w:szCs w:val="18"/>
    </w:rPr>
  </w:style>
  <w:style w:type="paragraph" w:customStyle="1" w:styleId="h1">
    <w:name w:val="h1"/>
    <w:basedOn w:val="Normal"/>
    <w:rsid w:val="00CA7B70"/>
    <w:pPr>
      <w:spacing w:before="100" w:beforeAutospacing="1" w:after="100" w:afterAutospacing="1" w:line="360" w:lineRule="atLeast"/>
    </w:pPr>
    <w:rPr>
      <w:rFonts w:ascii="Arial" w:hAnsi="Arial" w:cs="Arial"/>
      <w:b/>
      <w:bCs/>
    </w:rPr>
  </w:style>
  <w:style w:type="paragraph" w:customStyle="1" w:styleId="h2">
    <w:name w:val="h2"/>
    <w:basedOn w:val="Normal"/>
    <w:rsid w:val="00CA7B70"/>
    <w:pPr>
      <w:spacing w:before="100" w:beforeAutospacing="1"/>
    </w:pPr>
    <w:rPr>
      <w:rFonts w:ascii="Arial" w:hAnsi="Arial" w:cs="Arial"/>
      <w:b/>
      <w:bCs/>
      <w:color w:val="000000"/>
      <w:sz w:val="21"/>
      <w:szCs w:val="21"/>
    </w:rPr>
  </w:style>
  <w:style w:type="paragraph" w:customStyle="1" w:styleId="h3">
    <w:name w:val="h3"/>
    <w:basedOn w:val="Normal"/>
    <w:rsid w:val="00CA7B70"/>
    <w:pPr>
      <w:spacing w:before="100" w:beforeAutospacing="1"/>
    </w:pPr>
    <w:rPr>
      <w:rFonts w:ascii="Arial" w:hAnsi="Arial" w:cs="Arial"/>
      <w:b/>
      <w:bCs/>
      <w:sz w:val="18"/>
      <w:szCs w:val="18"/>
    </w:rPr>
  </w:style>
  <w:style w:type="paragraph" w:customStyle="1" w:styleId="Caption1">
    <w:name w:val="Caption1"/>
    <w:basedOn w:val="Normal"/>
    <w:rsid w:val="00CA7B70"/>
    <w:pPr>
      <w:spacing w:before="100" w:beforeAutospacing="1"/>
    </w:pPr>
    <w:rPr>
      <w:rFonts w:ascii="Arial" w:hAnsi="Arial" w:cs="Arial"/>
      <w:b/>
      <w:bCs/>
      <w:sz w:val="18"/>
      <w:szCs w:val="18"/>
    </w:rPr>
  </w:style>
  <w:style w:type="paragraph" w:customStyle="1" w:styleId="Footer1">
    <w:name w:val="Footer1"/>
    <w:basedOn w:val="Normal"/>
    <w:rsid w:val="00CA7B70"/>
    <w:pPr>
      <w:spacing w:before="100" w:beforeAutospacing="1" w:after="100" w:afterAutospacing="1"/>
      <w:jc w:val="center"/>
    </w:pPr>
    <w:rPr>
      <w:rFonts w:ascii="Arial" w:hAnsi="Arial" w:cs="Arial"/>
      <w:sz w:val="15"/>
      <w:szCs w:val="15"/>
    </w:rPr>
  </w:style>
  <w:style w:type="paragraph" w:customStyle="1" w:styleId="top">
    <w:name w:val="top"/>
    <w:basedOn w:val="Normal"/>
    <w:rsid w:val="00CA7B70"/>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CA7B70"/>
    <w:pPr>
      <w:spacing w:before="100" w:beforeAutospacing="1" w:after="100" w:afterAutospacing="1"/>
    </w:pPr>
  </w:style>
  <w:style w:type="paragraph" w:customStyle="1" w:styleId="fontsmall">
    <w:name w:val="fontsmall"/>
    <w:basedOn w:val="Normal"/>
    <w:rsid w:val="00CA7B70"/>
    <w:pPr>
      <w:spacing w:before="100" w:beforeAutospacing="1" w:after="100" w:afterAutospacing="1"/>
    </w:pPr>
    <w:rPr>
      <w:rFonts w:ascii="Arial" w:hAnsi="Arial" w:cs="Arial"/>
      <w:sz w:val="17"/>
      <w:szCs w:val="17"/>
    </w:rPr>
  </w:style>
  <w:style w:type="paragraph" w:customStyle="1" w:styleId="navigation">
    <w:name w:val="navigation"/>
    <w:basedOn w:val="Normal"/>
    <w:rsid w:val="00CA7B70"/>
    <w:pPr>
      <w:spacing w:before="100" w:beforeAutospacing="1" w:after="100" w:afterAutospacing="1"/>
    </w:pPr>
    <w:rPr>
      <w:rFonts w:ascii="Arial" w:hAnsi="Arial" w:cs="Arial"/>
      <w:sz w:val="15"/>
      <w:szCs w:val="15"/>
    </w:rPr>
  </w:style>
  <w:style w:type="paragraph" w:customStyle="1" w:styleId="invisiblelink">
    <w:name w:val="invisiblelink"/>
    <w:basedOn w:val="Normal"/>
    <w:rsid w:val="00CA7B70"/>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CA7B70"/>
    <w:pPr>
      <w:spacing w:before="100" w:beforeAutospacing="1"/>
    </w:pPr>
    <w:rPr>
      <w:rFonts w:ascii="Arial" w:hAnsi="Arial" w:cs="Arial"/>
      <w:b/>
      <w:bCs/>
      <w:sz w:val="21"/>
      <w:szCs w:val="21"/>
    </w:rPr>
  </w:style>
  <w:style w:type="paragraph" w:customStyle="1" w:styleId="search">
    <w:name w:val="search"/>
    <w:basedOn w:val="Normal"/>
    <w:rsid w:val="00CA7B70"/>
    <w:pPr>
      <w:spacing w:before="100" w:beforeAutospacing="1" w:after="100" w:afterAutospacing="1"/>
    </w:pPr>
    <w:rPr>
      <w:rFonts w:ascii="Arial" w:hAnsi="Arial" w:cs="Arial"/>
      <w:sz w:val="15"/>
      <w:szCs w:val="15"/>
    </w:rPr>
  </w:style>
  <w:style w:type="paragraph" w:customStyle="1" w:styleId="side">
    <w:name w:val="side"/>
    <w:basedOn w:val="Normal"/>
    <w:rsid w:val="00CA7B70"/>
    <w:pPr>
      <w:spacing w:before="100" w:beforeAutospacing="1" w:after="100" w:afterAutospacing="1"/>
    </w:pPr>
    <w:rPr>
      <w:rFonts w:ascii="Arial" w:hAnsi="Arial" w:cs="Arial"/>
      <w:sz w:val="18"/>
      <w:szCs w:val="18"/>
    </w:rPr>
  </w:style>
  <w:style w:type="paragraph" w:customStyle="1" w:styleId="subparagraph">
    <w:name w:val="subparagraph"/>
    <w:basedOn w:val="Normal"/>
    <w:rsid w:val="00CA7B70"/>
    <w:pPr>
      <w:spacing w:before="100" w:beforeAutospacing="1" w:after="100" w:afterAutospacing="1"/>
    </w:pPr>
    <w:rPr>
      <w:rFonts w:ascii="Arial" w:hAnsi="Arial" w:cs="Arial"/>
      <w:sz w:val="18"/>
      <w:szCs w:val="18"/>
    </w:rPr>
  </w:style>
  <w:style w:type="paragraph" w:customStyle="1" w:styleId="head">
    <w:name w:val="head"/>
    <w:basedOn w:val="Normal"/>
    <w:rsid w:val="00CA7B70"/>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CA7B70"/>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CA7B70"/>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CA7B70"/>
    <w:pPr>
      <w:spacing w:before="100" w:beforeAutospacing="1" w:after="100" w:afterAutospacing="1"/>
    </w:pPr>
    <w:rPr>
      <w:rFonts w:ascii="Arial" w:hAnsi="Arial" w:cs="Arial"/>
      <w:sz w:val="18"/>
      <w:szCs w:val="18"/>
    </w:rPr>
  </w:style>
  <w:style w:type="paragraph" w:customStyle="1" w:styleId="updatebold">
    <w:name w:val="updatebold"/>
    <w:basedOn w:val="Normal"/>
    <w:rsid w:val="00CA7B70"/>
    <w:pPr>
      <w:spacing w:before="100" w:beforeAutospacing="1" w:after="100" w:afterAutospacing="1"/>
    </w:pPr>
    <w:rPr>
      <w:rFonts w:ascii="Arial" w:hAnsi="Arial" w:cs="Arial"/>
      <w:b/>
      <w:bCs/>
      <w:sz w:val="18"/>
      <w:szCs w:val="18"/>
    </w:rPr>
  </w:style>
  <w:style w:type="paragraph" w:customStyle="1" w:styleId="body">
    <w:name w:val="body"/>
    <w:basedOn w:val="Normal"/>
    <w:rsid w:val="00CA7B70"/>
    <w:pPr>
      <w:shd w:val="clear" w:color="auto" w:fill="FFFFFF"/>
      <w:spacing w:before="100" w:beforeAutospacing="1" w:after="100" w:afterAutospacing="1"/>
    </w:pPr>
    <w:rPr>
      <w:rFonts w:ascii="Arial" w:hAnsi="Arial" w:cs="Arial"/>
      <w:color w:val="000000"/>
    </w:rPr>
  </w:style>
  <w:style w:type="paragraph" w:customStyle="1" w:styleId="a">
    <w:name w:val="a"/>
    <w:basedOn w:val="Normal"/>
    <w:rsid w:val="00CA7B70"/>
    <w:pPr>
      <w:spacing w:before="100" w:beforeAutospacing="1" w:after="100" w:afterAutospacing="1"/>
    </w:pPr>
    <w:rPr>
      <w:u w:val="single"/>
    </w:rPr>
  </w:style>
  <w:style w:type="paragraph" w:customStyle="1" w:styleId="p">
    <w:name w:val="p"/>
    <w:basedOn w:val="Normal"/>
    <w:rsid w:val="00CA7B70"/>
    <w:pPr>
      <w:spacing w:before="100" w:beforeAutospacing="1" w:after="100" w:afterAutospacing="1"/>
      <w:jc w:val="center"/>
    </w:pPr>
    <w:rPr>
      <w:rFonts w:ascii="Arial" w:hAnsi="Arial" w:cs="Arial"/>
    </w:rPr>
  </w:style>
  <w:style w:type="paragraph" w:customStyle="1" w:styleId="Title1">
    <w:name w:val="Title1"/>
    <w:basedOn w:val="Normal"/>
    <w:rsid w:val="00CA7B70"/>
    <w:pPr>
      <w:spacing w:before="100" w:beforeAutospacing="1" w:after="100" w:afterAutospacing="1"/>
    </w:pPr>
    <w:rPr>
      <w:rFonts w:ascii="Arial" w:hAnsi="Arial" w:cs="Arial"/>
      <w:b/>
      <w:bCs/>
      <w:sz w:val="30"/>
      <w:szCs w:val="30"/>
    </w:rPr>
  </w:style>
  <w:style w:type="paragraph" w:customStyle="1" w:styleId="mainheader">
    <w:name w:val="mainheader"/>
    <w:basedOn w:val="Normal"/>
    <w:rsid w:val="00CA7B70"/>
    <w:pPr>
      <w:spacing w:before="100" w:beforeAutospacing="1" w:after="100" w:afterAutospacing="1"/>
    </w:pPr>
    <w:rPr>
      <w:b/>
      <w:bCs/>
      <w:sz w:val="31"/>
      <w:szCs w:val="31"/>
    </w:rPr>
  </w:style>
  <w:style w:type="paragraph" w:customStyle="1" w:styleId="subchapter">
    <w:name w:val="subchapter"/>
    <w:basedOn w:val="Normal"/>
    <w:rsid w:val="00CA7B70"/>
    <w:pPr>
      <w:spacing w:before="100" w:beforeAutospacing="1" w:after="100" w:afterAutospacing="1"/>
    </w:pPr>
    <w:rPr>
      <w:rFonts w:ascii="Arial" w:hAnsi="Arial" w:cs="Arial"/>
      <w:b/>
      <w:bCs/>
      <w:sz w:val="21"/>
      <w:szCs w:val="21"/>
    </w:rPr>
  </w:style>
  <w:style w:type="paragraph" w:customStyle="1" w:styleId="part">
    <w:name w:val="part"/>
    <w:basedOn w:val="Normal"/>
    <w:rsid w:val="00CA7B70"/>
    <w:pPr>
      <w:spacing w:before="100" w:beforeAutospacing="1" w:after="100" w:afterAutospacing="1"/>
    </w:pPr>
    <w:rPr>
      <w:b/>
      <w:bCs/>
    </w:rPr>
  </w:style>
  <w:style w:type="paragraph" w:customStyle="1" w:styleId="subpart">
    <w:name w:val="subpart"/>
    <w:basedOn w:val="Normal"/>
    <w:rsid w:val="00CA7B70"/>
    <w:pPr>
      <w:shd w:val="clear" w:color="auto" w:fill="FFFFFF"/>
      <w:spacing w:before="100" w:beforeAutospacing="1" w:after="100" w:afterAutospacing="1"/>
    </w:pPr>
    <w:rPr>
      <w:color w:val="0000FF"/>
      <w:sz w:val="22"/>
      <w:szCs w:val="22"/>
    </w:rPr>
  </w:style>
  <w:style w:type="paragraph" w:customStyle="1" w:styleId="reserved">
    <w:name w:val="reserved"/>
    <w:basedOn w:val="Normal"/>
    <w:rsid w:val="00CA7B70"/>
    <w:pPr>
      <w:shd w:val="clear" w:color="auto" w:fill="FFFFFF"/>
      <w:spacing w:before="100" w:beforeAutospacing="1" w:after="100" w:afterAutospacing="1"/>
    </w:pPr>
    <w:rPr>
      <w:color w:val="FF0000"/>
    </w:rPr>
  </w:style>
  <w:style w:type="paragraph" w:customStyle="1" w:styleId="menu">
    <w:name w:val="menu"/>
    <w:basedOn w:val="Normal"/>
    <w:rsid w:val="00CA7B70"/>
    <w:pPr>
      <w:spacing w:before="100" w:beforeAutospacing="1" w:after="100" w:afterAutospacing="1"/>
    </w:pPr>
    <w:rPr>
      <w:rFonts w:ascii="Arial" w:hAnsi="Arial" w:cs="Arial"/>
      <w:sz w:val="18"/>
      <w:szCs w:val="18"/>
    </w:rPr>
  </w:style>
  <w:style w:type="paragraph" w:customStyle="1" w:styleId="gpotblhang">
    <w:name w:val="gpotbl_hang"/>
    <w:basedOn w:val="Normal"/>
    <w:rsid w:val="00CA7B70"/>
    <w:pPr>
      <w:spacing w:before="100" w:beforeAutospacing="1" w:after="100" w:afterAutospacing="1"/>
      <w:ind w:hanging="480"/>
    </w:pPr>
  </w:style>
  <w:style w:type="paragraph" w:customStyle="1" w:styleId="gpotbltable">
    <w:name w:val="gpotbl_table"/>
    <w:basedOn w:val="Normal"/>
    <w:rsid w:val="00CA7B70"/>
    <w:pPr>
      <w:spacing w:before="100" w:beforeAutospacing="1" w:after="100" w:afterAutospacing="1"/>
    </w:pPr>
  </w:style>
  <w:style w:type="paragraph" w:customStyle="1" w:styleId="gpotbldiv">
    <w:name w:val="gpotbl_div"/>
    <w:basedOn w:val="Normal"/>
    <w:rsid w:val="00CA7B70"/>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gpotbltitle">
    <w:name w:val="gpotbl_title"/>
    <w:basedOn w:val="Normal"/>
    <w:rsid w:val="00CA7B70"/>
    <w:pPr>
      <w:spacing w:before="100" w:beforeAutospacing="1" w:after="100" w:afterAutospacing="1"/>
      <w:jc w:val="center"/>
    </w:pPr>
    <w:rPr>
      <w:b/>
      <w:bCs/>
    </w:rPr>
  </w:style>
  <w:style w:type="paragraph" w:customStyle="1" w:styleId="gpotbldescription">
    <w:name w:val="gpotbl_description"/>
    <w:basedOn w:val="Normal"/>
    <w:rsid w:val="00CA7B70"/>
    <w:pPr>
      <w:spacing w:before="100" w:beforeAutospacing="1" w:after="100" w:afterAutospacing="1"/>
      <w:jc w:val="center"/>
    </w:pPr>
  </w:style>
  <w:style w:type="paragraph" w:customStyle="1" w:styleId="gpotblcell">
    <w:name w:val="gpotbl_cell"/>
    <w:basedOn w:val="Normal"/>
    <w:rsid w:val="00CA7B70"/>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style>
  <w:style w:type="paragraph" w:customStyle="1" w:styleId="gpotblcolhed">
    <w:name w:val="gpotbl_colhed"/>
    <w:basedOn w:val="Normal"/>
    <w:rsid w:val="00CA7B70"/>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style>
  <w:style w:type="character" w:styleId="Strong">
    <w:name w:val="Strong"/>
    <w:basedOn w:val="DefaultParagraphFont"/>
    <w:uiPriority w:val="22"/>
    <w:qFormat/>
    <w:rsid w:val="00CA7B70"/>
    <w:rPr>
      <w:b/>
      <w:bCs/>
    </w:rPr>
  </w:style>
  <w:style w:type="character" w:customStyle="1" w:styleId="mainheader1">
    <w:name w:val="mainheader1"/>
    <w:basedOn w:val="DefaultParagraphFont"/>
    <w:rsid w:val="00CA7B70"/>
    <w:rPr>
      <w:b/>
      <w:bCs/>
      <w:sz w:val="31"/>
      <w:szCs w:val="31"/>
    </w:rPr>
  </w:style>
  <w:style w:type="character" w:customStyle="1" w:styleId="div5head">
    <w:name w:val="div5head"/>
    <w:basedOn w:val="DefaultParagraphFont"/>
    <w:rsid w:val="00CA7B70"/>
  </w:style>
  <w:style w:type="paragraph" w:customStyle="1" w:styleId="gpotblnote">
    <w:name w:val="gpotbl_note"/>
    <w:basedOn w:val="Normal"/>
    <w:rsid w:val="00CA7B70"/>
    <w:pPr>
      <w:spacing w:before="100" w:beforeAutospacing="1" w:after="100" w:afterAutospacing="1"/>
    </w:pPr>
  </w:style>
  <w:style w:type="paragraph" w:styleId="ListParagraph">
    <w:name w:val="List Paragraph"/>
    <w:basedOn w:val="Normal"/>
    <w:uiPriority w:val="34"/>
    <w:qFormat/>
    <w:rsid w:val="00F524B0"/>
    <w:pPr>
      <w:ind w:left="720"/>
      <w:contextualSpacing/>
    </w:pPr>
  </w:style>
  <w:style w:type="character" w:customStyle="1" w:styleId="Heading2Char">
    <w:name w:val="Heading 2 Char"/>
    <w:basedOn w:val="DefaultParagraphFont"/>
    <w:link w:val="Heading2"/>
    <w:semiHidden/>
    <w:rsid w:val="0094423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94423E"/>
    <w:rPr>
      <w:rFonts w:asciiTheme="majorHAnsi" w:eastAsiaTheme="majorEastAsia" w:hAnsiTheme="majorHAnsi" w:cstheme="majorBidi"/>
      <w:b/>
      <w:bCs/>
      <w:color w:val="4F81BD" w:themeColor="accent1"/>
      <w:sz w:val="24"/>
      <w:szCs w:val="24"/>
    </w:rPr>
  </w:style>
  <w:style w:type="paragraph" w:customStyle="1" w:styleId="updated">
    <w:name w:val="updated"/>
    <w:basedOn w:val="Normal"/>
    <w:rsid w:val="0094423E"/>
    <w:pPr>
      <w:spacing w:before="100" w:beforeAutospacing="1" w:after="100" w:afterAutospacing="1"/>
      <w:jc w:val="center"/>
    </w:pPr>
    <w:rPr>
      <w:rFonts w:ascii="Arial" w:hAnsi="Arial" w:cs="Arial"/>
      <w:b/>
      <w:bCs/>
      <w:color w:val="FF0000"/>
      <w:sz w:val="18"/>
      <w:szCs w:val="18"/>
    </w:rPr>
  </w:style>
  <w:style w:type="paragraph" w:customStyle="1" w:styleId="fp">
    <w:name w:val="fp"/>
    <w:basedOn w:val="Normal"/>
    <w:rsid w:val="0094423E"/>
    <w:pPr>
      <w:spacing w:before="200" w:after="100" w:afterAutospacing="1"/>
    </w:pPr>
  </w:style>
  <w:style w:type="paragraph" w:customStyle="1" w:styleId="contentsg">
    <w:name w:val="contentsg"/>
    <w:basedOn w:val="Normal"/>
    <w:rsid w:val="0094423E"/>
    <w:pPr>
      <w:spacing w:before="200" w:after="100" w:afterAutospacing="1"/>
    </w:pPr>
    <w:rPr>
      <w:smallCaps/>
      <w:sz w:val="13"/>
      <w:szCs w:val="13"/>
    </w:rPr>
  </w:style>
  <w:style w:type="paragraph" w:customStyle="1" w:styleId="source">
    <w:name w:val="source"/>
    <w:basedOn w:val="Normal"/>
    <w:rsid w:val="0094423E"/>
    <w:pPr>
      <w:spacing w:before="200" w:after="100" w:afterAutospacing="1"/>
      <w:ind w:firstLine="480"/>
    </w:pPr>
    <w:rPr>
      <w:sz w:val="12"/>
      <w:szCs w:val="12"/>
    </w:rPr>
  </w:style>
  <w:style w:type="paragraph" w:customStyle="1" w:styleId="cita">
    <w:name w:val="cita"/>
    <w:basedOn w:val="Normal"/>
    <w:rsid w:val="0094423E"/>
    <w:pPr>
      <w:spacing w:before="200" w:after="100" w:afterAutospacing="1"/>
    </w:pPr>
    <w:rPr>
      <w:sz w:val="12"/>
      <w:szCs w:val="12"/>
    </w:rPr>
  </w:style>
  <w:style w:type="paragraph" w:customStyle="1" w:styleId="fp-2">
    <w:name w:val="fp-2"/>
    <w:basedOn w:val="Normal"/>
    <w:rsid w:val="0094423E"/>
    <w:pPr>
      <w:spacing w:before="200" w:after="100"/>
      <w:ind w:left="960" w:hanging="9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2A55"/>
    <w:rPr>
      <w:sz w:val="24"/>
      <w:szCs w:val="24"/>
    </w:rPr>
  </w:style>
  <w:style w:type="paragraph" w:styleId="Heading2">
    <w:name w:val="heading 2"/>
    <w:basedOn w:val="Normal"/>
    <w:next w:val="Normal"/>
    <w:link w:val="Heading2Char"/>
    <w:semiHidden/>
    <w:unhideWhenUsed/>
    <w:qFormat/>
    <w:rsid w:val="009442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4423E"/>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link w:val="Heading5Char"/>
    <w:uiPriority w:val="9"/>
    <w:qFormat/>
    <w:rsid w:val="002E08D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A04722"/>
    <w:rPr>
      <w:b/>
      <w:bCs/>
    </w:rPr>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uiPriority w:val="99"/>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rsid w:val="00126AD3"/>
    <w:pPr>
      <w:tabs>
        <w:tab w:val="center" w:pos="4320"/>
        <w:tab w:val="right" w:pos="8640"/>
      </w:tabs>
    </w:pPr>
  </w:style>
  <w:style w:type="paragraph" w:styleId="Footer">
    <w:name w:val="footer"/>
    <w:basedOn w:val="Normal"/>
    <w:rsid w:val="00126AD3"/>
    <w:pPr>
      <w:tabs>
        <w:tab w:val="center" w:pos="4320"/>
        <w:tab w:val="right" w:pos="8640"/>
      </w:tabs>
    </w:pPr>
  </w:style>
  <w:style w:type="character" w:styleId="PageNumber">
    <w:name w:val="page number"/>
    <w:basedOn w:val="DefaultParagraphFont"/>
    <w:rsid w:val="00126AD3"/>
  </w:style>
  <w:style w:type="paragraph" w:customStyle="1" w:styleId="tabletitle">
    <w:name w:val="table_title"/>
    <w:basedOn w:val="Normal"/>
    <w:rsid w:val="00E52332"/>
    <w:pPr>
      <w:spacing w:before="100" w:beforeAutospacing="1" w:after="100" w:afterAutospacing="1"/>
      <w:jc w:val="center"/>
    </w:pPr>
    <w:rPr>
      <w:b/>
      <w:bCs/>
    </w:rPr>
  </w:style>
  <w:style w:type="character" w:styleId="Emphasis">
    <w:name w:val="Emphasis"/>
    <w:basedOn w:val="DefaultParagraphFont"/>
    <w:uiPriority w:val="20"/>
    <w:qFormat/>
    <w:rsid w:val="00D770CE"/>
    <w:rPr>
      <w:i/>
      <w:iCs/>
    </w:rPr>
  </w:style>
  <w:style w:type="paragraph" w:styleId="BalloonText">
    <w:name w:val="Balloon Text"/>
    <w:basedOn w:val="Normal"/>
    <w:semiHidden/>
    <w:rsid w:val="0043516E"/>
    <w:rPr>
      <w:rFonts w:ascii="Tahoma" w:hAnsi="Tahoma" w:cs="Tahoma"/>
      <w:sz w:val="16"/>
      <w:szCs w:val="16"/>
    </w:rPr>
  </w:style>
  <w:style w:type="paragraph" w:customStyle="1" w:styleId="tabledescription">
    <w:name w:val="table_description"/>
    <w:basedOn w:val="Normal"/>
    <w:rsid w:val="007B0CC8"/>
    <w:pPr>
      <w:spacing w:before="100" w:beforeAutospacing="1" w:after="100" w:afterAutospacing="1"/>
      <w:jc w:val="center"/>
    </w:pPr>
  </w:style>
  <w:style w:type="paragraph" w:customStyle="1" w:styleId="Subtitle1">
    <w:name w:val="Subtitle1"/>
    <w:basedOn w:val="Normal"/>
    <w:rsid w:val="00A04722"/>
    <w:pPr>
      <w:spacing w:before="100" w:beforeAutospacing="1" w:after="100" w:afterAutospacing="1"/>
    </w:pPr>
    <w:rPr>
      <w:rFonts w:ascii="Arial" w:hAnsi="Arial" w:cs="Arial"/>
      <w:b/>
      <w:bCs/>
      <w:sz w:val="21"/>
      <w:szCs w:val="21"/>
    </w:rPr>
  </w:style>
  <w:style w:type="paragraph" w:customStyle="1" w:styleId="chapter">
    <w:name w:val="chapter"/>
    <w:basedOn w:val="Normal"/>
    <w:rsid w:val="00A04722"/>
    <w:pPr>
      <w:spacing w:before="100" w:beforeAutospacing="1" w:after="100" w:afterAutospacing="1"/>
    </w:pPr>
    <w:rPr>
      <w:rFonts w:ascii="Arial" w:hAnsi="Arial" w:cs="Arial"/>
      <w:b/>
      <w:bCs/>
    </w:rPr>
  </w:style>
  <w:style w:type="paragraph" w:customStyle="1" w:styleId="nopart">
    <w:name w:val="nopart"/>
    <w:basedOn w:val="Normal"/>
    <w:rsid w:val="00A04722"/>
    <w:pPr>
      <w:shd w:val="clear" w:color="auto" w:fill="FFFFFF"/>
      <w:spacing w:before="100" w:beforeAutospacing="1" w:after="100" w:afterAutospacing="1"/>
    </w:pPr>
    <w:rPr>
      <w:color w:val="008000"/>
    </w:rPr>
  </w:style>
  <w:style w:type="paragraph" w:customStyle="1" w:styleId="hilite">
    <w:name w:val="hilite"/>
    <w:basedOn w:val="Normal"/>
    <w:rsid w:val="00A04722"/>
    <w:pPr>
      <w:spacing w:before="100" w:beforeAutospacing="1" w:after="100" w:afterAutospacing="1"/>
    </w:pPr>
    <w:rPr>
      <w:b/>
      <w:bCs/>
      <w:color w:val="CC0000"/>
    </w:rPr>
  </w:style>
  <w:style w:type="paragraph" w:customStyle="1" w:styleId="white">
    <w:name w:val="white"/>
    <w:basedOn w:val="Normal"/>
    <w:rsid w:val="00A04722"/>
    <w:rPr>
      <w:color w:val="FFFFFF"/>
    </w:rPr>
  </w:style>
  <w:style w:type="character" w:styleId="Hyperlink">
    <w:name w:val="Hyperlink"/>
    <w:basedOn w:val="DefaultParagraphFont"/>
    <w:uiPriority w:val="99"/>
    <w:unhideWhenUsed/>
    <w:rsid w:val="00CA7B70"/>
    <w:rPr>
      <w:color w:val="0000FF"/>
      <w:u w:val="single"/>
    </w:rPr>
  </w:style>
  <w:style w:type="character" w:styleId="FollowedHyperlink">
    <w:name w:val="FollowedHyperlink"/>
    <w:basedOn w:val="DefaultParagraphFont"/>
    <w:uiPriority w:val="99"/>
    <w:unhideWhenUsed/>
    <w:rsid w:val="00CA7B70"/>
    <w:rPr>
      <w:color w:val="800080"/>
      <w:u w:val="single"/>
    </w:rPr>
  </w:style>
  <w:style w:type="paragraph" w:customStyle="1" w:styleId="td">
    <w:name w:val="td"/>
    <w:basedOn w:val="Normal"/>
    <w:rsid w:val="00CA7B70"/>
    <w:pPr>
      <w:spacing w:before="100" w:beforeAutospacing="1" w:after="100" w:afterAutospacing="1"/>
    </w:pPr>
    <w:rPr>
      <w:rFonts w:ascii="Arial" w:hAnsi="Arial" w:cs="Arial"/>
      <w:sz w:val="18"/>
      <w:szCs w:val="18"/>
    </w:rPr>
  </w:style>
  <w:style w:type="paragraph" w:customStyle="1" w:styleId="tr">
    <w:name w:val="tr"/>
    <w:basedOn w:val="Normal"/>
    <w:rsid w:val="00CA7B70"/>
    <w:pPr>
      <w:spacing w:before="100" w:beforeAutospacing="1" w:after="100" w:afterAutospacing="1"/>
    </w:pPr>
    <w:rPr>
      <w:rFonts w:ascii="Arial" w:hAnsi="Arial" w:cs="Arial"/>
      <w:sz w:val="18"/>
      <w:szCs w:val="18"/>
    </w:rPr>
  </w:style>
  <w:style w:type="paragraph" w:customStyle="1" w:styleId="h1">
    <w:name w:val="h1"/>
    <w:basedOn w:val="Normal"/>
    <w:rsid w:val="00CA7B70"/>
    <w:pPr>
      <w:spacing w:before="100" w:beforeAutospacing="1" w:after="100" w:afterAutospacing="1" w:line="360" w:lineRule="atLeast"/>
    </w:pPr>
    <w:rPr>
      <w:rFonts w:ascii="Arial" w:hAnsi="Arial" w:cs="Arial"/>
      <w:b/>
      <w:bCs/>
    </w:rPr>
  </w:style>
  <w:style w:type="paragraph" w:customStyle="1" w:styleId="h2">
    <w:name w:val="h2"/>
    <w:basedOn w:val="Normal"/>
    <w:rsid w:val="00CA7B70"/>
    <w:pPr>
      <w:spacing w:before="100" w:beforeAutospacing="1"/>
    </w:pPr>
    <w:rPr>
      <w:rFonts w:ascii="Arial" w:hAnsi="Arial" w:cs="Arial"/>
      <w:b/>
      <w:bCs/>
      <w:color w:val="000000"/>
      <w:sz w:val="21"/>
      <w:szCs w:val="21"/>
    </w:rPr>
  </w:style>
  <w:style w:type="paragraph" w:customStyle="1" w:styleId="h3">
    <w:name w:val="h3"/>
    <w:basedOn w:val="Normal"/>
    <w:rsid w:val="00CA7B70"/>
    <w:pPr>
      <w:spacing w:before="100" w:beforeAutospacing="1"/>
    </w:pPr>
    <w:rPr>
      <w:rFonts w:ascii="Arial" w:hAnsi="Arial" w:cs="Arial"/>
      <w:b/>
      <w:bCs/>
      <w:sz w:val="18"/>
      <w:szCs w:val="18"/>
    </w:rPr>
  </w:style>
  <w:style w:type="paragraph" w:customStyle="1" w:styleId="Caption1">
    <w:name w:val="Caption1"/>
    <w:basedOn w:val="Normal"/>
    <w:rsid w:val="00CA7B70"/>
    <w:pPr>
      <w:spacing w:before="100" w:beforeAutospacing="1"/>
    </w:pPr>
    <w:rPr>
      <w:rFonts w:ascii="Arial" w:hAnsi="Arial" w:cs="Arial"/>
      <w:b/>
      <w:bCs/>
      <w:sz w:val="18"/>
      <w:szCs w:val="18"/>
    </w:rPr>
  </w:style>
  <w:style w:type="paragraph" w:customStyle="1" w:styleId="Footer1">
    <w:name w:val="Footer1"/>
    <w:basedOn w:val="Normal"/>
    <w:rsid w:val="00CA7B70"/>
    <w:pPr>
      <w:spacing w:before="100" w:beforeAutospacing="1" w:after="100" w:afterAutospacing="1"/>
      <w:jc w:val="center"/>
    </w:pPr>
    <w:rPr>
      <w:rFonts w:ascii="Arial" w:hAnsi="Arial" w:cs="Arial"/>
      <w:sz w:val="15"/>
      <w:szCs w:val="15"/>
    </w:rPr>
  </w:style>
  <w:style w:type="paragraph" w:customStyle="1" w:styleId="top">
    <w:name w:val="top"/>
    <w:basedOn w:val="Normal"/>
    <w:rsid w:val="00CA7B70"/>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CA7B70"/>
    <w:pPr>
      <w:spacing w:before="100" w:beforeAutospacing="1" w:after="100" w:afterAutospacing="1"/>
    </w:pPr>
  </w:style>
  <w:style w:type="paragraph" w:customStyle="1" w:styleId="fontsmall">
    <w:name w:val="fontsmall"/>
    <w:basedOn w:val="Normal"/>
    <w:rsid w:val="00CA7B70"/>
    <w:pPr>
      <w:spacing w:before="100" w:beforeAutospacing="1" w:after="100" w:afterAutospacing="1"/>
    </w:pPr>
    <w:rPr>
      <w:rFonts w:ascii="Arial" w:hAnsi="Arial" w:cs="Arial"/>
      <w:sz w:val="17"/>
      <w:szCs w:val="17"/>
    </w:rPr>
  </w:style>
  <w:style w:type="paragraph" w:customStyle="1" w:styleId="navigation">
    <w:name w:val="navigation"/>
    <w:basedOn w:val="Normal"/>
    <w:rsid w:val="00CA7B70"/>
    <w:pPr>
      <w:spacing w:before="100" w:beforeAutospacing="1" w:after="100" w:afterAutospacing="1"/>
    </w:pPr>
    <w:rPr>
      <w:rFonts w:ascii="Arial" w:hAnsi="Arial" w:cs="Arial"/>
      <w:sz w:val="15"/>
      <w:szCs w:val="15"/>
    </w:rPr>
  </w:style>
  <w:style w:type="paragraph" w:customStyle="1" w:styleId="invisiblelink">
    <w:name w:val="invisiblelink"/>
    <w:basedOn w:val="Normal"/>
    <w:rsid w:val="00CA7B70"/>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CA7B70"/>
    <w:pPr>
      <w:spacing w:before="100" w:beforeAutospacing="1"/>
    </w:pPr>
    <w:rPr>
      <w:rFonts w:ascii="Arial" w:hAnsi="Arial" w:cs="Arial"/>
      <w:b/>
      <w:bCs/>
      <w:sz w:val="21"/>
      <w:szCs w:val="21"/>
    </w:rPr>
  </w:style>
  <w:style w:type="paragraph" w:customStyle="1" w:styleId="search">
    <w:name w:val="search"/>
    <w:basedOn w:val="Normal"/>
    <w:rsid w:val="00CA7B70"/>
    <w:pPr>
      <w:spacing w:before="100" w:beforeAutospacing="1" w:after="100" w:afterAutospacing="1"/>
    </w:pPr>
    <w:rPr>
      <w:rFonts w:ascii="Arial" w:hAnsi="Arial" w:cs="Arial"/>
      <w:sz w:val="15"/>
      <w:szCs w:val="15"/>
    </w:rPr>
  </w:style>
  <w:style w:type="paragraph" w:customStyle="1" w:styleId="side">
    <w:name w:val="side"/>
    <w:basedOn w:val="Normal"/>
    <w:rsid w:val="00CA7B70"/>
    <w:pPr>
      <w:spacing w:before="100" w:beforeAutospacing="1" w:after="100" w:afterAutospacing="1"/>
    </w:pPr>
    <w:rPr>
      <w:rFonts w:ascii="Arial" w:hAnsi="Arial" w:cs="Arial"/>
      <w:sz w:val="18"/>
      <w:szCs w:val="18"/>
    </w:rPr>
  </w:style>
  <w:style w:type="paragraph" w:customStyle="1" w:styleId="subparagraph">
    <w:name w:val="subparagraph"/>
    <w:basedOn w:val="Normal"/>
    <w:rsid w:val="00CA7B70"/>
    <w:pPr>
      <w:spacing w:before="100" w:beforeAutospacing="1" w:after="100" w:afterAutospacing="1"/>
    </w:pPr>
    <w:rPr>
      <w:rFonts w:ascii="Arial" w:hAnsi="Arial" w:cs="Arial"/>
      <w:sz w:val="18"/>
      <w:szCs w:val="18"/>
    </w:rPr>
  </w:style>
  <w:style w:type="paragraph" w:customStyle="1" w:styleId="head">
    <w:name w:val="head"/>
    <w:basedOn w:val="Normal"/>
    <w:rsid w:val="00CA7B70"/>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CA7B70"/>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CA7B70"/>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CA7B70"/>
    <w:pPr>
      <w:spacing w:before="100" w:beforeAutospacing="1" w:after="100" w:afterAutospacing="1"/>
    </w:pPr>
    <w:rPr>
      <w:rFonts w:ascii="Arial" w:hAnsi="Arial" w:cs="Arial"/>
      <w:sz w:val="18"/>
      <w:szCs w:val="18"/>
    </w:rPr>
  </w:style>
  <w:style w:type="paragraph" w:customStyle="1" w:styleId="updatebold">
    <w:name w:val="updatebold"/>
    <w:basedOn w:val="Normal"/>
    <w:rsid w:val="00CA7B70"/>
    <w:pPr>
      <w:spacing w:before="100" w:beforeAutospacing="1" w:after="100" w:afterAutospacing="1"/>
    </w:pPr>
    <w:rPr>
      <w:rFonts w:ascii="Arial" w:hAnsi="Arial" w:cs="Arial"/>
      <w:b/>
      <w:bCs/>
      <w:sz w:val="18"/>
      <w:szCs w:val="18"/>
    </w:rPr>
  </w:style>
  <w:style w:type="paragraph" w:customStyle="1" w:styleId="body">
    <w:name w:val="body"/>
    <w:basedOn w:val="Normal"/>
    <w:rsid w:val="00CA7B70"/>
    <w:pPr>
      <w:shd w:val="clear" w:color="auto" w:fill="FFFFFF"/>
      <w:spacing w:before="100" w:beforeAutospacing="1" w:after="100" w:afterAutospacing="1"/>
    </w:pPr>
    <w:rPr>
      <w:rFonts w:ascii="Arial" w:hAnsi="Arial" w:cs="Arial"/>
      <w:color w:val="000000"/>
    </w:rPr>
  </w:style>
  <w:style w:type="paragraph" w:customStyle="1" w:styleId="a">
    <w:name w:val="a"/>
    <w:basedOn w:val="Normal"/>
    <w:rsid w:val="00CA7B70"/>
    <w:pPr>
      <w:spacing w:before="100" w:beforeAutospacing="1" w:after="100" w:afterAutospacing="1"/>
    </w:pPr>
    <w:rPr>
      <w:u w:val="single"/>
    </w:rPr>
  </w:style>
  <w:style w:type="paragraph" w:customStyle="1" w:styleId="p">
    <w:name w:val="p"/>
    <w:basedOn w:val="Normal"/>
    <w:rsid w:val="00CA7B70"/>
    <w:pPr>
      <w:spacing w:before="100" w:beforeAutospacing="1" w:after="100" w:afterAutospacing="1"/>
      <w:jc w:val="center"/>
    </w:pPr>
    <w:rPr>
      <w:rFonts w:ascii="Arial" w:hAnsi="Arial" w:cs="Arial"/>
    </w:rPr>
  </w:style>
  <w:style w:type="paragraph" w:customStyle="1" w:styleId="Title1">
    <w:name w:val="Title1"/>
    <w:basedOn w:val="Normal"/>
    <w:rsid w:val="00CA7B70"/>
    <w:pPr>
      <w:spacing w:before="100" w:beforeAutospacing="1" w:after="100" w:afterAutospacing="1"/>
    </w:pPr>
    <w:rPr>
      <w:rFonts w:ascii="Arial" w:hAnsi="Arial" w:cs="Arial"/>
      <w:b/>
      <w:bCs/>
      <w:sz w:val="30"/>
      <w:szCs w:val="30"/>
    </w:rPr>
  </w:style>
  <w:style w:type="paragraph" w:customStyle="1" w:styleId="mainheader">
    <w:name w:val="mainheader"/>
    <w:basedOn w:val="Normal"/>
    <w:rsid w:val="00CA7B70"/>
    <w:pPr>
      <w:spacing w:before="100" w:beforeAutospacing="1" w:after="100" w:afterAutospacing="1"/>
    </w:pPr>
    <w:rPr>
      <w:b/>
      <w:bCs/>
      <w:sz w:val="31"/>
      <w:szCs w:val="31"/>
    </w:rPr>
  </w:style>
  <w:style w:type="paragraph" w:customStyle="1" w:styleId="subchapter">
    <w:name w:val="subchapter"/>
    <w:basedOn w:val="Normal"/>
    <w:rsid w:val="00CA7B70"/>
    <w:pPr>
      <w:spacing w:before="100" w:beforeAutospacing="1" w:after="100" w:afterAutospacing="1"/>
    </w:pPr>
    <w:rPr>
      <w:rFonts w:ascii="Arial" w:hAnsi="Arial" w:cs="Arial"/>
      <w:b/>
      <w:bCs/>
      <w:sz w:val="21"/>
      <w:szCs w:val="21"/>
    </w:rPr>
  </w:style>
  <w:style w:type="paragraph" w:customStyle="1" w:styleId="part">
    <w:name w:val="part"/>
    <w:basedOn w:val="Normal"/>
    <w:rsid w:val="00CA7B70"/>
    <w:pPr>
      <w:spacing w:before="100" w:beforeAutospacing="1" w:after="100" w:afterAutospacing="1"/>
    </w:pPr>
    <w:rPr>
      <w:b/>
      <w:bCs/>
    </w:rPr>
  </w:style>
  <w:style w:type="paragraph" w:customStyle="1" w:styleId="subpart">
    <w:name w:val="subpart"/>
    <w:basedOn w:val="Normal"/>
    <w:rsid w:val="00CA7B70"/>
    <w:pPr>
      <w:shd w:val="clear" w:color="auto" w:fill="FFFFFF"/>
      <w:spacing w:before="100" w:beforeAutospacing="1" w:after="100" w:afterAutospacing="1"/>
    </w:pPr>
    <w:rPr>
      <w:color w:val="0000FF"/>
      <w:sz w:val="22"/>
      <w:szCs w:val="22"/>
    </w:rPr>
  </w:style>
  <w:style w:type="paragraph" w:customStyle="1" w:styleId="reserved">
    <w:name w:val="reserved"/>
    <w:basedOn w:val="Normal"/>
    <w:rsid w:val="00CA7B70"/>
    <w:pPr>
      <w:shd w:val="clear" w:color="auto" w:fill="FFFFFF"/>
      <w:spacing w:before="100" w:beforeAutospacing="1" w:after="100" w:afterAutospacing="1"/>
    </w:pPr>
    <w:rPr>
      <w:color w:val="FF0000"/>
    </w:rPr>
  </w:style>
  <w:style w:type="paragraph" w:customStyle="1" w:styleId="menu">
    <w:name w:val="menu"/>
    <w:basedOn w:val="Normal"/>
    <w:rsid w:val="00CA7B70"/>
    <w:pPr>
      <w:spacing w:before="100" w:beforeAutospacing="1" w:after="100" w:afterAutospacing="1"/>
    </w:pPr>
    <w:rPr>
      <w:rFonts w:ascii="Arial" w:hAnsi="Arial" w:cs="Arial"/>
      <w:sz w:val="18"/>
      <w:szCs w:val="18"/>
    </w:rPr>
  </w:style>
  <w:style w:type="paragraph" w:customStyle="1" w:styleId="gpotblhang">
    <w:name w:val="gpotbl_hang"/>
    <w:basedOn w:val="Normal"/>
    <w:rsid w:val="00CA7B70"/>
    <w:pPr>
      <w:spacing w:before="100" w:beforeAutospacing="1" w:after="100" w:afterAutospacing="1"/>
      <w:ind w:hanging="480"/>
    </w:pPr>
  </w:style>
  <w:style w:type="paragraph" w:customStyle="1" w:styleId="gpotbltable">
    <w:name w:val="gpotbl_table"/>
    <w:basedOn w:val="Normal"/>
    <w:rsid w:val="00CA7B70"/>
    <w:pPr>
      <w:spacing w:before="100" w:beforeAutospacing="1" w:after="100" w:afterAutospacing="1"/>
    </w:pPr>
  </w:style>
  <w:style w:type="paragraph" w:customStyle="1" w:styleId="gpotbldiv">
    <w:name w:val="gpotbl_div"/>
    <w:basedOn w:val="Normal"/>
    <w:rsid w:val="00CA7B70"/>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gpotbltitle">
    <w:name w:val="gpotbl_title"/>
    <w:basedOn w:val="Normal"/>
    <w:rsid w:val="00CA7B70"/>
    <w:pPr>
      <w:spacing w:before="100" w:beforeAutospacing="1" w:after="100" w:afterAutospacing="1"/>
      <w:jc w:val="center"/>
    </w:pPr>
    <w:rPr>
      <w:b/>
      <w:bCs/>
    </w:rPr>
  </w:style>
  <w:style w:type="paragraph" w:customStyle="1" w:styleId="gpotbldescription">
    <w:name w:val="gpotbl_description"/>
    <w:basedOn w:val="Normal"/>
    <w:rsid w:val="00CA7B70"/>
    <w:pPr>
      <w:spacing w:before="100" w:beforeAutospacing="1" w:after="100" w:afterAutospacing="1"/>
      <w:jc w:val="center"/>
    </w:pPr>
  </w:style>
  <w:style w:type="paragraph" w:customStyle="1" w:styleId="gpotblcell">
    <w:name w:val="gpotbl_cell"/>
    <w:basedOn w:val="Normal"/>
    <w:rsid w:val="00CA7B70"/>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style>
  <w:style w:type="paragraph" w:customStyle="1" w:styleId="gpotblcolhed">
    <w:name w:val="gpotbl_colhed"/>
    <w:basedOn w:val="Normal"/>
    <w:rsid w:val="00CA7B70"/>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style>
  <w:style w:type="character" w:styleId="Strong">
    <w:name w:val="Strong"/>
    <w:basedOn w:val="DefaultParagraphFont"/>
    <w:uiPriority w:val="22"/>
    <w:qFormat/>
    <w:rsid w:val="00CA7B70"/>
    <w:rPr>
      <w:b/>
      <w:bCs/>
    </w:rPr>
  </w:style>
  <w:style w:type="character" w:customStyle="1" w:styleId="mainheader1">
    <w:name w:val="mainheader1"/>
    <w:basedOn w:val="DefaultParagraphFont"/>
    <w:rsid w:val="00CA7B70"/>
    <w:rPr>
      <w:b/>
      <w:bCs/>
      <w:sz w:val="31"/>
      <w:szCs w:val="31"/>
    </w:rPr>
  </w:style>
  <w:style w:type="character" w:customStyle="1" w:styleId="div5head">
    <w:name w:val="div5head"/>
    <w:basedOn w:val="DefaultParagraphFont"/>
    <w:rsid w:val="00CA7B70"/>
  </w:style>
  <w:style w:type="paragraph" w:customStyle="1" w:styleId="gpotblnote">
    <w:name w:val="gpotbl_note"/>
    <w:basedOn w:val="Normal"/>
    <w:rsid w:val="00CA7B70"/>
    <w:pPr>
      <w:spacing w:before="100" w:beforeAutospacing="1" w:after="100" w:afterAutospacing="1"/>
    </w:pPr>
  </w:style>
  <w:style w:type="paragraph" w:styleId="ListParagraph">
    <w:name w:val="List Paragraph"/>
    <w:basedOn w:val="Normal"/>
    <w:uiPriority w:val="34"/>
    <w:qFormat/>
    <w:rsid w:val="00F524B0"/>
    <w:pPr>
      <w:ind w:left="720"/>
      <w:contextualSpacing/>
    </w:pPr>
  </w:style>
  <w:style w:type="character" w:customStyle="1" w:styleId="Heading2Char">
    <w:name w:val="Heading 2 Char"/>
    <w:basedOn w:val="DefaultParagraphFont"/>
    <w:link w:val="Heading2"/>
    <w:semiHidden/>
    <w:rsid w:val="0094423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94423E"/>
    <w:rPr>
      <w:rFonts w:asciiTheme="majorHAnsi" w:eastAsiaTheme="majorEastAsia" w:hAnsiTheme="majorHAnsi" w:cstheme="majorBidi"/>
      <w:b/>
      <w:bCs/>
      <w:color w:val="4F81BD" w:themeColor="accent1"/>
      <w:sz w:val="24"/>
      <w:szCs w:val="24"/>
    </w:rPr>
  </w:style>
  <w:style w:type="paragraph" w:customStyle="1" w:styleId="updated">
    <w:name w:val="updated"/>
    <w:basedOn w:val="Normal"/>
    <w:rsid w:val="0094423E"/>
    <w:pPr>
      <w:spacing w:before="100" w:beforeAutospacing="1" w:after="100" w:afterAutospacing="1"/>
      <w:jc w:val="center"/>
    </w:pPr>
    <w:rPr>
      <w:rFonts w:ascii="Arial" w:hAnsi="Arial" w:cs="Arial"/>
      <w:b/>
      <w:bCs/>
      <w:color w:val="FF0000"/>
      <w:sz w:val="18"/>
      <w:szCs w:val="18"/>
    </w:rPr>
  </w:style>
  <w:style w:type="paragraph" w:customStyle="1" w:styleId="fp">
    <w:name w:val="fp"/>
    <w:basedOn w:val="Normal"/>
    <w:rsid w:val="0094423E"/>
    <w:pPr>
      <w:spacing w:before="200" w:after="100" w:afterAutospacing="1"/>
    </w:pPr>
  </w:style>
  <w:style w:type="paragraph" w:customStyle="1" w:styleId="contentsg">
    <w:name w:val="contentsg"/>
    <w:basedOn w:val="Normal"/>
    <w:rsid w:val="0094423E"/>
    <w:pPr>
      <w:spacing w:before="200" w:after="100" w:afterAutospacing="1"/>
    </w:pPr>
    <w:rPr>
      <w:smallCaps/>
      <w:sz w:val="13"/>
      <w:szCs w:val="13"/>
    </w:rPr>
  </w:style>
  <w:style w:type="paragraph" w:customStyle="1" w:styleId="source">
    <w:name w:val="source"/>
    <w:basedOn w:val="Normal"/>
    <w:rsid w:val="0094423E"/>
    <w:pPr>
      <w:spacing w:before="200" w:after="100" w:afterAutospacing="1"/>
      <w:ind w:firstLine="480"/>
    </w:pPr>
    <w:rPr>
      <w:sz w:val="12"/>
      <w:szCs w:val="12"/>
    </w:rPr>
  </w:style>
  <w:style w:type="paragraph" w:customStyle="1" w:styleId="cita">
    <w:name w:val="cita"/>
    <w:basedOn w:val="Normal"/>
    <w:rsid w:val="0094423E"/>
    <w:pPr>
      <w:spacing w:before="200" w:after="100" w:afterAutospacing="1"/>
    </w:pPr>
    <w:rPr>
      <w:sz w:val="12"/>
      <w:szCs w:val="12"/>
    </w:rPr>
  </w:style>
  <w:style w:type="paragraph" w:customStyle="1" w:styleId="fp-2">
    <w:name w:val="fp-2"/>
    <w:basedOn w:val="Normal"/>
    <w:rsid w:val="0094423E"/>
    <w:pPr>
      <w:spacing w:before="200" w:after="100"/>
      <w:ind w:left="960" w:hanging="9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36690">
      <w:bodyDiv w:val="1"/>
      <w:marLeft w:val="0"/>
      <w:marRight w:val="0"/>
      <w:marTop w:val="20"/>
      <w:marBottom w:val="500"/>
      <w:divBdr>
        <w:top w:val="none" w:sz="0" w:space="0" w:color="auto"/>
        <w:left w:val="none" w:sz="0" w:space="0" w:color="auto"/>
        <w:bottom w:val="none" w:sz="0" w:space="0" w:color="auto"/>
        <w:right w:val="none" w:sz="0" w:space="0" w:color="auto"/>
      </w:divBdr>
      <w:divsChild>
        <w:div w:id="729887257">
          <w:marLeft w:val="0"/>
          <w:marRight w:val="0"/>
          <w:marTop w:val="0"/>
          <w:marBottom w:val="0"/>
          <w:divBdr>
            <w:top w:val="none" w:sz="0" w:space="0" w:color="auto"/>
            <w:left w:val="none" w:sz="0" w:space="0" w:color="auto"/>
            <w:bottom w:val="none" w:sz="0" w:space="0" w:color="auto"/>
            <w:right w:val="none" w:sz="0" w:space="0" w:color="auto"/>
          </w:divBdr>
          <w:divsChild>
            <w:div w:id="1787844511">
              <w:marLeft w:val="0"/>
              <w:marRight w:val="0"/>
              <w:marTop w:val="0"/>
              <w:marBottom w:val="0"/>
              <w:divBdr>
                <w:top w:val="none" w:sz="0" w:space="0" w:color="auto"/>
                <w:left w:val="none" w:sz="0" w:space="0" w:color="auto"/>
                <w:bottom w:val="none" w:sz="0" w:space="0" w:color="auto"/>
                <w:right w:val="none" w:sz="0" w:space="0" w:color="auto"/>
              </w:divBdr>
            </w:div>
            <w:div w:id="10109526">
              <w:marLeft w:val="0"/>
              <w:marRight w:val="0"/>
              <w:marTop w:val="0"/>
              <w:marBottom w:val="0"/>
              <w:divBdr>
                <w:top w:val="none" w:sz="0" w:space="0" w:color="auto"/>
                <w:left w:val="none" w:sz="0" w:space="0" w:color="auto"/>
                <w:bottom w:val="none" w:sz="0" w:space="0" w:color="auto"/>
                <w:right w:val="none" w:sz="0" w:space="0" w:color="auto"/>
              </w:divBdr>
            </w:div>
            <w:div w:id="1786269832">
              <w:marLeft w:val="0"/>
              <w:marRight w:val="0"/>
              <w:marTop w:val="0"/>
              <w:marBottom w:val="0"/>
              <w:divBdr>
                <w:top w:val="none" w:sz="0" w:space="0" w:color="auto"/>
                <w:left w:val="none" w:sz="0" w:space="0" w:color="auto"/>
                <w:bottom w:val="none" w:sz="0" w:space="0" w:color="auto"/>
                <w:right w:val="none" w:sz="0" w:space="0" w:color="auto"/>
              </w:divBdr>
            </w:div>
            <w:div w:id="331686705">
              <w:marLeft w:val="0"/>
              <w:marRight w:val="0"/>
              <w:marTop w:val="0"/>
              <w:marBottom w:val="0"/>
              <w:divBdr>
                <w:top w:val="none" w:sz="0" w:space="0" w:color="auto"/>
                <w:left w:val="none" w:sz="0" w:space="0" w:color="auto"/>
                <w:bottom w:val="none" w:sz="0" w:space="0" w:color="auto"/>
                <w:right w:val="none" w:sz="0" w:space="0" w:color="auto"/>
              </w:divBdr>
            </w:div>
            <w:div w:id="820578473">
              <w:marLeft w:val="0"/>
              <w:marRight w:val="0"/>
              <w:marTop w:val="0"/>
              <w:marBottom w:val="0"/>
              <w:divBdr>
                <w:top w:val="none" w:sz="0" w:space="0" w:color="auto"/>
                <w:left w:val="none" w:sz="0" w:space="0" w:color="auto"/>
                <w:bottom w:val="none" w:sz="0" w:space="0" w:color="auto"/>
                <w:right w:val="none" w:sz="0" w:space="0" w:color="auto"/>
              </w:divBdr>
            </w:div>
            <w:div w:id="1135610754">
              <w:marLeft w:val="0"/>
              <w:marRight w:val="0"/>
              <w:marTop w:val="0"/>
              <w:marBottom w:val="0"/>
              <w:divBdr>
                <w:top w:val="none" w:sz="0" w:space="0" w:color="auto"/>
                <w:left w:val="none" w:sz="0" w:space="0" w:color="auto"/>
                <w:bottom w:val="none" w:sz="0" w:space="0" w:color="auto"/>
                <w:right w:val="none" w:sz="0" w:space="0" w:color="auto"/>
              </w:divBdr>
            </w:div>
            <w:div w:id="118572109">
              <w:marLeft w:val="0"/>
              <w:marRight w:val="0"/>
              <w:marTop w:val="0"/>
              <w:marBottom w:val="0"/>
              <w:divBdr>
                <w:top w:val="none" w:sz="0" w:space="0" w:color="auto"/>
                <w:left w:val="none" w:sz="0" w:space="0" w:color="auto"/>
                <w:bottom w:val="none" w:sz="0" w:space="0" w:color="auto"/>
                <w:right w:val="none" w:sz="0" w:space="0" w:color="auto"/>
              </w:divBdr>
            </w:div>
            <w:div w:id="1555046708">
              <w:marLeft w:val="0"/>
              <w:marRight w:val="0"/>
              <w:marTop w:val="0"/>
              <w:marBottom w:val="0"/>
              <w:divBdr>
                <w:top w:val="none" w:sz="0" w:space="0" w:color="auto"/>
                <w:left w:val="none" w:sz="0" w:space="0" w:color="auto"/>
                <w:bottom w:val="none" w:sz="0" w:space="0" w:color="auto"/>
                <w:right w:val="none" w:sz="0" w:space="0" w:color="auto"/>
              </w:divBdr>
            </w:div>
            <w:div w:id="1585992816">
              <w:marLeft w:val="0"/>
              <w:marRight w:val="0"/>
              <w:marTop w:val="0"/>
              <w:marBottom w:val="0"/>
              <w:divBdr>
                <w:top w:val="none" w:sz="0" w:space="0" w:color="auto"/>
                <w:left w:val="none" w:sz="0" w:space="0" w:color="auto"/>
                <w:bottom w:val="none" w:sz="0" w:space="0" w:color="auto"/>
                <w:right w:val="none" w:sz="0" w:space="0" w:color="auto"/>
              </w:divBdr>
            </w:div>
            <w:div w:id="3478050">
              <w:marLeft w:val="0"/>
              <w:marRight w:val="0"/>
              <w:marTop w:val="0"/>
              <w:marBottom w:val="0"/>
              <w:divBdr>
                <w:top w:val="none" w:sz="0" w:space="0" w:color="auto"/>
                <w:left w:val="none" w:sz="0" w:space="0" w:color="auto"/>
                <w:bottom w:val="none" w:sz="0" w:space="0" w:color="auto"/>
                <w:right w:val="none" w:sz="0" w:space="0" w:color="auto"/>
              </w:divBdr>
            </w:div>
            <w:div w:id="1088693107">
              <w:marLeft w:val="0"/>
              <w:marRight w:val="0"/>
              <w:marTop w:val="0"/>
              <w:marBottom w:val="0"/>
              <w:divBdr>
                <w:top w:val="none" w:sz="0" w:space="0" w:color="auto"/>
                <w:left w:val="none" w:sz="0" w:space="0" w:color="auto"/>
                <w:bottom w:val="none" w:sz="0" w:space="0" w:color="auto"/>
                <w:right w:val="none" w:sz="0" w:space="0" w:color="auto"/>
              </w:divBdr>
            </w:div>
            <w:div w:id="328338774">
              <w:marLeft w:val="0"/>
              <w:marRight w:val="0"/>
              <w:marTop w:val="0"/>
              <w:marBottom w:val="0"/>
              <w:divBdr>
                <w:top w:val="none" w:sz="0" w:space="0" w:color="auto"/>
                <w:left w:val="none" w:sz="0" w:space="0" w:color="auto"/>
                <w:bottom w:val="none" w:sz="0" w:space="0" w:color="auto"/>
                <w:right w:val="none" w:sz="0" w:space="0" w:color="auto"/>
              </w:divBdr>
            </w:div>
            <w:div w:id="444424494">
              <w:marLeft w:val="0"/>
              <w:marRight w:val="0"/>
              <w:marTop w:val="0"/>
              <w:marBottom w:val="0"/>
              <w:divBdr>
                <w:top w:val="none" w:sz="0" w:space="0" w:color="auto"/>
                <w:left w:val="none" w:sz="0" w:space="0" w:color="auto"/>
                <w:bottom w:val="none" w:sz="0" w:space="0" w:color="auto"/>
                <w:right w:val="none" w:sz="0" w:space="0" w:color="auto"/>
              </w:divBdr>
            </w:div>
            <w:div w:id="76247062">
              <w:marLeft w:val="0"/>
              <w:marRight w:val="0"/>
              <w:marTop w:val="0"/>
              <w:marBottom w:val="0"/>
              <w:divBdr>
                <w:top w:val="none" w:sz="0" w:space="0" w:color="auto"/>
                <w:left w:val="none" w:sz="0" w:space="0" w:color="auto"/>
                <w:bottom w:val="none" w:sz="0" w:space="0" w:color="auto"/>
                <w:right w:val="none" w:sz="0" w:space="0" w:color="auto"/>
              </w:divBdr>
              <w:divsChild>
                <w:div w:id="1334837455">
                  <w:marLeft w:val="0"/>
                  <w:marRight w:val="0"/>
                  <w:marTop w:val="0"/>
                  <w:marBottom w:val="0"/>
                  <w:divBdr>
                    <w:top w:val="single" w:sz="8" w:space="0" w:color="000000"/>
                    <w:left w:val="single" w:sz="8" w:space="0" w:color="000000"/>
                    <w:bottom w:val="single" w:sz="8" w:space="0" w:color="000000"/>
                    <w:right w:val="single" w:sz="8" w:space="0" w:color="000000"/>
                  </w:divBdr>
                </w:div>
              </w:divsChild>
            </w:div>
          </w:divsChild>
        </w:div>
      </w:divsChild>
    </w:div>
    <w:div w:id="751006748">
      <w:bodyDiv w:val="1"/>
      <w:marLeft w:val="0"/>
      <w:marRight w:val="0"/>
      <w:marTop w:val="0"/>
      <w:marBottom w:val="0"/>
      <w:divBdr>
        <w:top w:val="none" w:sz="0" w:space="0" w:color="auto"/>
        <w:left w:val="none" w:sz="0" w:space="0" w:color="auto"/>
        <w:bottom w:val="none" w:sz="0" w:space="0" w:color="auto"/>
        <w:right w:val="none" w:sz="0" w:space="0" w:color="auto"/>
      </w:divBdr>
      <w:divsChild>
        <w:div w:id="185674312">
          <w:marLeft w:val="0"/>
          <w:marRight w:val="0"/>
          <w:marTop w:val="0"/>
          <w:marBottom w:val="0"/>
          <w:divBdr>
            <w:top w:val="none" w:sz="0" w:space="0" w:color="auto"/>
            <w:left w:val="none" w:sz="0" w:space="0" w:color="auto"/>
            <w:bottom w:val="none" w:sz="0" w:space="0" w:color="auto"/>
            <w:right w:val="none" w:sz="0" w:space="0" w:color="auto"/>
          </w:divBdr>
          <w:divsChild>
            <w:div w:id="1009285889">
              <w:marLeft w:val="0"/>
              <w:marRight w:val="0"/>
              <w:marTop w:val="0"/>
              <w:marBottom w:val="0"/>
              <w:divBdr>
                <w:top w:val="none" w:sz="0" w:space="0" w:color="auto"/>
                <w:left w:val="none" w:sz="0" w:space="0" w:color="auto"/>
                <w:bottom w:val="none" w:sz="0" w:space="0" w:color="auto"/>
                <w:right w:val="none" w:sz="0" w:space="0" w:color="auto"/>
              </w:divBdr>
            </w:div>
            <w:div w:id="1862939535">
              <w:marLeft w:val="0"/>
              <w:marRight w:val="0"/>
              <w:marTop w:val="0"/>
              <w:marBottom w:val="0"/>
              <w:divBdr>
                <w:top w:val="none" w:sz="0" w:space="0" w:color="auto"/>
                <w:left w:val="none" w:sz="0" w:space="0" w:color="auto"/>
                <w:bottom w:val="none" w:sz="0" w:space="0" w:color="auto"/>
                <w:right w:val="none" w:sz="0" w:space="0" w:color="auto"/>
              </w:divBdr>
            </w:div>
            <w:div w:id="186883304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21645947">
          <w:marLeft w:val="0"/>
          <w:marRight w:val="0"/>
          <w:marTop w:val="0"/>
          <w:marBottom w:val="0"/>
          <w:divBdr>
            <w:top w:val="none" w:sz="0" w:space="0" w:color="auto"/>
            <w:left w:val="none" w:sz="0" w:space="0" w:color="auto"/>
            <w:bottom w:val="none" w:sz="0" w:space="0" w:color="auto"/>
            <w:right w:val="none" w:sz="0" w:space="0" w:color="auto"/>
          </w:divBdr>
          <w:divsChild>
            <w:div w:id="1342395487">
              <w:marLeft w:val="0"/>
              <w:marRight w:val="0"/>
              <w:marTop w:val="0"/>
              <w:marBottom w:val="0"/>
              <w:divBdr>
                <w:top w:val="none" w:sz="0" w:space="0" w:color="auto"/>
                <w:left w:val="none" w:sz="0" w:space="0" w:color="auto"/>
                <w:bottom w:val="none" w:sz="0" w:space="0" w:color="auto"/>
                <w:right w:val="none" w:sz="0" w:space="0" w:color="auto"/>
              </w:divBdr>
            </w:div>
            <w:div w:id="157300758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99116172">
          <w:marLeft w:val="0"/>
          <w:marRight w:val="0"/>
          <w:marTop w:val="0"/>
          <w:marBottom w:val="0"/>
          <w:divBdr>
            <w:top w:val="none" w:sz="0" w:space="0" w:color="auto"/>
            <w:left w:val="none" w:sz="0" w:space="0" w:color="auto"/>
            <w:bottom w:val="none" w:sz="0" w:space="0" w:color="auto"/>
            <w:right w:val="none" w:sz="0" w:space="0" w:color="auto"/>
          </w:divBdr>
          <w:divsChild>
            <w:div w:id="1232736162">
              <w:marLeft w:val="0"/>
              <w:marRight w:val="0"/>
              <w:marTop w:val="0"/>
              <w:marBottom w:val="0"/>
              <w:divBdr>
                <w:top w:val="none" w:sz="0" w:space="0" w:color="auto"/>
                <w:left w:val="none" w:sz="0" w:space="0" w:color="auto"/>
                <w:bottom w:val="none" w:sz="0" w:space="0" w:color="auto"/>
                <w:right w:val="none" w:sz="0" w:space="0" w:color="auto"/>
              </w:divBdr>
            </w:div>
            <w:div w:id="130955465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08843144">
          <w:marLeft w:val="0"/>
          <w:marRight w:val="0"/>
          <w:marTop w:val="0"/>
          <w:marBottom w:val="0"/>
          <w:divBdr>
            <w:top w:val="none" w:sz="0" w:space="0" w:color="auto"/>
            <w:left w:val="none" w:sz="0" w:space="0" w:color="auto"/>
            <w:bottom w:val="none" w:sz="0" w:space="0" w:color="auto"/>
            <w:right w:val="none" w:sz="0" w:space="0" w:color="auto"/>
          </w:divBdr>
          <w:divsChild>
            <w:div w:id="594364725">
              <w:marLeft w:val="0"/>
              <w:marRight w:val="0"/>
              <w:marTop w:val="0"/>
              <w:marBottom w:val="0"/>
              <w:divBdr>
                <w:top w:val="single" w:sz="12" w:space="0" w:color="000000"/>
                <w:left w:val="single" w:sz="12" w:space="0" w:color="000000"/>
                <w:bottom w:val="single" w:sz="12" w:space="0" w:color="000000"/>
                <w:right w:val="single" w:sz="12" w:space="0" w:color="000000"/>
              </w:divBdr>
            </w:div>
            <w:div w:id="1376352215">
              <w:marLeft w:val="0"/>
              <w:marRight w:val="0"/>
              <w:marTop w:val="0"/>
              <w:marBottom w:val="0"/>
              <w:divBdr>
                <w:top w:val="none" w:sz="0" w:space="0" w:color="auto"/>
                <w:left w:val="none" w:sz="0" w:space="0" w:color="auto"/>
                <w:bottom w:val="none" w:sz="0" w:space="0" w:color="auto"/>
                <w:right w:val="none" w:sz="0" w:space="0" w:color="auto"/>
              </w:divBdr>
            </w:div>
          </w:divsChild>
        </w:div>
        <w:div w:id="761995822">
          <w:marLeft w:val="0"/>
          <w:marRight w:val="0"/>
          <w:marTop w:val="0"/>
          <w:marBottom w:val="0"/>
          <w:divBdr>
            <w:top w:val="none" w:sz="0" w:space="0" w:color="auto"/>
            <w:left w:val="none" w:sz="0" w:space="0" w:color="auto"/>
            <w:bottom w:val="none" w:sz="0" w:space="0" w:color="auto"/>
            <w:right w:val="none" w:sz="0" w:space="0" w:color="auto"/>
          </w:divBdr>
          <w:divsChild>
            <w:div w:id="247544351">
              <w:marLeft w:val="0"/>
              <w:marRight w:val="0"/>
              <w:marTop w:val="0"/>
              <w:marBottom w:val="0"/>
              <w:divBdr>
                <w:top w:val="none" w:sz="0" w:space="0" w:color="auto"/>
                <w:left w:val="none" w:sz="0" w:space="0" w:color="auto"/>
                <w:bottom w:val="none" w:sz="0" w:space="0" w:color="auto"/>
                <w:right w:val="none" w:sz="0" w:space="0" w:color="auto"/>
              </w:divBdr>
            </w:div>
            <w:div w:id="124623321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10654018">
          <w:marLeft w:val="0"/>
          <w:marRight w:val="0"/>
          <w:marTop w:val="0"/>
          <w:marBottom w:val="0"/>
          <w:divBdr>
            <w:top w:val="none" w:sz="0" w:space="0" w:color="auto"/>
            <w:left w:val="none" w:sz="0" w:space="0" w:color="auto"/>
            <w:bottom w:val="none" w:sz="0" w:space="0" w:color="auto"/>
            <w:right w:val="none" w:sz="0" w:space="0" w:color="auto"/>
          </w:divBdr>
          <w:divsChild>
            <w:div w:id="1626158911">
              <w:marLeft w:val="0"/>
              <w:marRight w:val="0"/>
              <w:marTop w:val="0"/>
              <w:marBottom w:val="0"/>
              <w:divBdr>
                <w:top w:val="none" w:sz="0" w:space="0" w:color="auto"/>
                <w:left w:val="none" w:sz="0" w:space="0" w:color="auto"/>
                <w:bottom w:val="none" w:sz="0" w:space="0" w:color="auto"/>
                <w:right w:val="none" w:sz="0" w:space="0" w:color="auto"/>
              </w:divBdr>
            </w:div>
            <w:div w:id="201853709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59213663">
          <w:marLeft w:val="0"/>
          <w:marRight w:val="0"/>
          <w:marTop w:val="0"/>
          <w:marBottom w:val="0"/>
          <w:divBdr>
            <w:top w:val="none" w:sz="0" w:space="0" w:color="auto"/>
            <w:left w:val="none" w:sz="0" w:space="0" w:color="auto"/>
            <w:bottom w:val="none" w:sz="0" w:space="0" w:color="auto"/>
            <w:right w:val="none" w:sz="0" w:space="0" w:color="auto"/>
          </w:divBdr>
          <w:divsChild>
            <w:div w:id="99186109">
              <w:marLeft w:val="0"/>
              <w:marRight w:val="0"/>
              <w:marTop w:val="0"/>
              <w:marBottom w:val="0"/>
              <w:divBdr>
                <w:top w:val="none" w:sz="0" w:space="0" w:color="auto"/>
                <w:left w:val="none" w:sz="0" w:space="0" w:color="auto"/>
                <w:bottom w:val="none" w:sz="0" w:space="0" w:color="auto"/>
                <w:right w:val="none" w:sz="0" w:space="0" w:color="auto"/>
              </w:divBdr>
            </w:div>
            <w:div w:id="979069084">
              <w:marLeft w:val="0"/>
              <w:marRight w:val="0"/>
              <w:marTop w:val="0"/>
              <w:marBottom w:val="0"/>
              <w:divBdr>
                <w:top w:val="none" w:sz="0" w:space="0" w:color="auto"/>
                <w:left w:val="none" w:sz="0" w:space="0" w:color="auto"/>
                <w:bottom w:val="none" w:sz="0" w:space="0" w:color="auto"/>
                <w:right w:val="none" w:sz="0" w:space="0" w:color="auto"/>
              </w:divBdr>
            </w:div>
            <w:div w:id="19967163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29362953">
          <w:marLeft w:val="0"/>
          <w:marRight w:val="0"/>
          <w:marTop w:val="0"/>
          <w:marBottom w:val="0"/>
          <w:divBdr>
            <w:top w:val="none" w:sz="0" w:space="0" w:color="auto"/>
            <w:left w:val="none" w:sz="0" w:space="0" w:color="auto"/>
            <w:bottom w:val="none" w:sz="0" w:space="0" w:color="auto"/>
            <w:right w:val="none" w:sz="0" w:space="0" w:color="auto"/>
          </w:divBdr>
          <w:divsChild>
            <w:div w:id="1131365326">
              <w:marLeft w:val="0"/>
              <w:marRight w:val="0"/>
              <w:marTop w:val="0"/>
              <w:marBottom w:val="0"/>
              <w:divBdr>
                <w:top w:val="single" w:sz="12" w:space="0" w:color="000000"/>
                <w:left w:val="single" w:sz="12" w:space="0" w:color="000000"/>
                <w:bottom w:val="single" w:sz="12" w:space="0" w:color="000000"/>
                <w:right w:val="single" w:sz="12" w:space="0" w:color="000000"/>
              </w:divBdr>
            </w:div>
            <w:div w:id="1485852956">
              <w:marLeft w:val="0"/>
              <w:marRight w:val="0"/>
              <w:marTop w:val="0"/>
              <w:marBottom w:val="0"/>
              <w:divBdr>
                <w:top w:val="none" w:sz="0" w:space="0" w:color="auto"/>
                <w:left w:val="none" w:sz="0" w:space="0" w:color="auto"/>
                <w:bottom w:val="none" w:sz="0" w:space="0" w:color="auto"/>
                <w:right w:val="none" w:sz="0" w:space="0" w:color="auto"/>
              </w:divBdr>
            </w:div>
          </w:divsChild>
        </w:div>
        <w:div w:id="1332027808">
          <w:marLeft w:val="0"/>
          <w:marRight w:val="0"/>
          <w:marTop w:val="0"/>
          <w:marBottom w:val="0"/>
          <w:divBdr>
            <w:top w:val="none" w:sz="0" w:space="0" w:color="auto"/>
            <w:left w:val="none" w:sz="0" w:space="0" w:color="auto"/>
            <w:bottom w:val="none" w:sz="0" w:space="0" w:color="auto"/>
            <w:right w:val="none" w:sz="0" w:space="0" w:color="auto"/>
          </w:divBdr>
          <w:divsChild>
            <w:div w:id="947395701">
              <w:marLeft w:val="0"/>
              <w:marRight w:val="0"/>
              <w:marTop w:val="0"/>
              <w:marBottom w:val="0"/>
              <w:divBdr>
                <w:top w:val="single" w:sz="12" w:space="0" w:color="000000"/>
                <w:left w:val="single" w:sz="12" w:space="0" w:color="000000"/>
                <w:bottom w:val="single" w:sz="12" w:space="0" w:color="000000"/>
                <w:right w:val="single" w:sz="12" w:space="0" w:color="000000"/>
              </w:divBdr>
            </w:div>
            <w:div w:id="1243368995">
              <w:marLeft w:val="0"/>
              <w:marRight w:val="0"/>
              <w:marTop w:val="0"/>
              <w:marBottom w:val="0"/>
              <w:divBdr>
                <w:top w:val="none" w:sz="0" w:space="0" w:color="auto"/>
                <w:left w:val="none" w:sz="0" w:space="0" w:color="auto"/>
                <w:bottom w:val="none" w:sz="0" w:space="0" w:color="auto"/>
                <w:right w:val="none" w:sz="0" w:space="0" w:color="auto"/>
              </w:divBdr>
            </w:div>
            <w:div w:id="1437094876">
              <w:marLeft w:val="0"/>
              <w:marRight w:val="0"/>
              <w:marTop w:val="0"/>
              <w:marBottom w:val="0"/>
              <w:divBdr>
                <w:top w:val="none" w:sz="0" w:space="0" w:color="auto"/>
                <w:left w:val="none" w:sz="0" w:space="0" w:color="auto"/>
                <w:bottom w:val="none" w:sz="0" w:space="0" w:color="auto"/>
                <w:right w:val="none" w:sz="0" w:space="0" w:color="auto"/>
              </w:divBdr>
            </w:div>
          </w:divsChild>
        </w:div>
        <w:div w:id="1963611730">
          <w:marLeft w:val="0"/>
          <w:marRight w:val="0"/>
          <w:marTop w:val="0"/>
          <w:marBottom w:val="0"/>
          <w:divBdr>
            <w:top w:val="none" w:sz="0" w:space="0" w:color="auto"/>
            <w:left w:val="none" w:sz="0" w:space="0" w:color="auto"/>
            <w:bottom w:val="none" w:sz="0" w:space="0" w:color="auto"/>
            <w:right w:val="none" w:sz="0" w:space="0" w:color="auto"/>
          </w:divBdr>
          <w:divsChild>
            <w:div w:id="1110321951">
              <w:marLeft w:val="0"/>
              <w:marRight w:val="0"/>
              <w:marTop w:val="0"/>
              <w:marBottom w:val="0"/>
              <w:divBdr>
                <w:top w:val="none" w:sz="0" w:space="0" w:color="auto"/>
                <w:left w:val="none" w:sz="0" w:space="0" w:color="auto"/>
                <w:bottom w:val="none" w:sz="0" w:space="0" w:color="auto"/>
                <w:right w:val="none" w:sz="0" w:space="0" w:color="auto"/>
              </w:divBdr>
            </w:div>
            <w:div w:id="127436471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838890924">
      <w:bodyDiv w:val="1"/>
      <w:marLeft w:val="0"/>
      <w:marRight w:val="0"/>
      <w:marTop w:val="0"/>
      <w:marBottom w:val="0"/>
      <w:divBdr>
        <w:top w:val="none" w:sz="0" w:space="0" w:color="auto"/>
        <w:left w:val="none" w:sz="0" w:space="0" w:color="auto"/>
        <w:bottom w:val="none" w:sz="0" w:space="0" w:color="auto"/>
        <w:right w:val="none" w:sz="0" w:space="0" w:color="auto"/>
      </w:divBdr>
      <w:divsChild>
        <w:div w:id="886261200">
          <w:marLeft w:val="0"/>
          <w:marRight w:val="0"/>
          <w:marTop w:val="0"/>
          <w:marBottom w:val="0"/>
          <w:divBdr>
            <w:top w:val="none" w:sz="0" w:space="0" w:color="auto"/>
            <w:left w:val="none" w:sz="0" w:space="0" w:color="auto"/>
            <w:bottom w:val="none" w:sz="0" w:space="0" w:color="auto"/>
            <w:right w:val="none" w:sz="0" w:space="0" w:color="auto"/>
          </w:divBdr>
          <w:divsChild>
            <w:div w:id="97487531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34381307">
          <w:marLeft w:val="0"/>
          <w:marRight w:val="0"/>
          <w:marTop w:val="0"/>
          <w:marBottom w:val="0"/>
          <w:divBdr>
            <w:top w:val="none" w:sz="0" w:space="0" w:color="auto"/>
            <w:left w:val="none" w:sz="0" w:space="0" w:color="auto"/>
            <w:bottom w:val="none" w:sz="0" w:space="0" w:color="auto"/>
            <w:right w:val="none" w:sz="0" w:space="0" w:color="auto"/>
          </w:divBdr>
          <w:divsChild>
            <w:div w:id="156109070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925063">
      <w:bodyDiv w:val="1"/>
      <w:marLeft w:val="0"/>
      <w:marRight w:val="0"/>
      <w:marTop w:val="0"/>
      <w:marBottom w:val="0"/>
      <w:divBdr>
        <w:top w:val="none" w:sz="0" w:space="0" w:color="auto"/>
        <w:left w:val="none" w:sz="0" w:space="0" w:color="auto"/>
        <w:bottom w:val="none" w:sz="0" w:space="0" w:color="auto"/>
        <w:right w:val="none" w:sz="0" w:space="0" w:color="auto"/>
      </w:divBdr>
      <w:divsChild>
        <w:div w:id="75131700">
          <w:marLeft w:val="0"/>
          <w:marRight w:val="0"/>
          <w:marTop w:val="0"/>
          <w:marBottom w:val="0"/>
          <w:divBdr>
            <w:top w:val="none" w:sz="0" w:space="0" w:color="auto"/>
            <w:left w:val="none" w:sz="0" w:space="0" w:color="auto"/>
            <w:bottom w:val="none" w:sz="0" w:space="0" w:color="auto"/>
            <w:right w:val="none" w:sz="0" w:space="0" w:color="auto"/>
          </w:divBdr>
          <w:divsChild>
            <w:div w:id="566961466">
              <w:marLeft w:val="0"/>
              <w:marRight w:val="0"/>
              <w:marTop w:val="0"/>
              <w:marBottom w:val="0"/>
              <w:divBdr>
                <w:top w:val="single" w:sz="12" w:space="0" w:color="000000"/>
                <w:left w:val="single" w:sz="12" w:space="0" w:color="000000"/>
                <w:bottom w:val="single" w:sz="12" w:space="0" w:color="000000"/>
                <w:right w:val="single" w:sz="12" w:space="0" w:color="000000"/>
              </w:divBdr>
            </w:div>
            <w:div w:id="760685620">
              <w:marLeft w:val="0"/>
              <w:marRight w:val="0"/>
              <w:marTop w:val="0"/>
              <w:marBottom w:val="0"/>
              <w:divBdr>
                <w:top w:val="none" w:sz="0" w:space="0" w:color="auto"/>
                <w:left w:val="none" w:sz="0" w:space="0" w:color="auto"/>
                <w:bottom w:val="none" w:sz="0" w:space="0" w:color="auto"/>
                <w:right w:val="none" w:sz="0" w:space="0" w:color="auto"/>
              </w:divBdr>
            </w:div>
            <w:div w:id="958530841">
              <w:marLeft w:val="0"/>
              <w:marRight w:val="0"/>
              <w:marTop w:val="0"/>
              <w:marBottom w:val="0"/>
              <w:divBdr>
                <w:top w:val="none" w:sz="0" w:space="0" w:color="auto"/>
                <w:left w:val="none" w:sz="0" w:space="0" w:color="auto"/>
                <w:bottom w:val="none" w:sz="0" w:space="0" w:color="auto"/>
                <w:right w:val="none" w:sz="0" w:space="0" w:color="auto"/>
              </w:divBdr>
            </w:div>
          </w:divsChild>
        </w:div>
        <w:div w:id="100036902">
          <w:marLeft w:val="0"/>
          <w:marRight w:val="0"/>
          <w:marTop w:val="0"/>
          <w:marBottom w:val="0"/>
          <w:divBdr>
            <w:top w:val="none" w:sz="0" w:space="0" w:color="auto"/>
            <w:left w:val="none" w:sz="0" w:space="0" w:color="auto"/>
            <w:bottom w:val="none" w:sz="0" w:space="0" w:color="auto"/>
            <w:right w:val="none" w:sz="0" w:space="0" w:color="auto"/>
          </w:divBdr>
          <w:divsChild>
            <w:div w:id="531842455">
              <w:marLeft w:val="0"/>
              <w:marRight w:val="0"/>
              <w:marTop w:val="0"/>
              <w:marBottom w:val="0"/>
              <w:divBdr>
                <w:top w:val="none" w:sz="0" w:space="0" w:color="auto"/>
                <w:left w:val="none" w:sz="0" w:space="0" w:color="auto"/>
                <w:bottom w:val="none" w:sz="0" w:space="0" w:color="auto"/>
                <w:right w:val="none" w:sz="0" w:space="0" w:color="auto"/>
              </w:divBdr>
            </w:div>
            <w:div w:id="116779159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15658929">
          <w:marLeft w:val="0"/>
          <w:marRight w:val="0"/>
          <w:marTop w:val="0"/>
          <w:marBottom w:val="0"/>
          <w:divBdr>
            <w:top w:val="none" w:sz="0" w:space="0" w:color="auto"/>
            <w:left w:val="none" w:sz="0" w:space="0" w:color="auto"/>
            <w:bottom w:val="none" w:sz="0" w:space="0" w:color="auto"/>
            <w:right w:val="none" w:sz="0" w:space="0" w:color="auto"/>
          </w:divBdr>
          <w:divsChild>
            <w:div w:id="150873578">
              <w:marLeft w:val="0"/>
              <w:marRight w:val="0"/>
              <w:marTop w:val="0"/>
              <w:marBottom w:val="0"/>
              <w:divBdr>
                <w:top w:val="single" w:sz="12" w:space="0" w:color="000000"/>
                <w:left w:val="single" w:sz="12" w:space="0" w:color="000000"/>
                <w:bottom w:val="single" w:sz="12" w:space="0" w:color="000000"/>
                <w:right w:val="single" w:sz="12" w:space="0" w:color="000000"/>
              </w:divBdr>
            </w:div>
            <w:div w:id="390230534">
              <w:marLeft w:val="0"/>
              <w:marRight w:val="0"/>
              <w:marTop w:val="0"/>
              <w:marBottom w:val="0"/>
              <w:divBdr>
                <w:top w:val="none" w:sz="0" w:space="0" w:color="auto"/>
                <w:left w:val="none" w:sz="0" w:space="0" w:color="auto"/>
                <w:bottom w:val="none" w:sz="0" w:space="0" w:color="auto"/>
                <w:right w:val="none" w:sz="0" w:space="0" w:color="auto"/>
              </w:divBdr>
            </w:div>
          </w:divsChild>
        </w:div>
        <w:div w:id="574821303">
          <w:marLeft w:val="0"/>
          <w:marRight w:val="0"/>
          <w:marTop w:val="0"/>
          <w:marBottom w:val="0"/>
          <w:divBdr>
            <w:top w:val="none" w:sz="0" w:space="0" w:color="auto"/>
            <w:left w:val="none" w:sz="0" w:space="0" w:color="auto"/>
            <w:bottom w:val="none" w:sz="0" w:space="0" w:color="auto"/>
            <w:right w:val="none" w:sz="0" w:space="0" w:color="auto"/>
          </w:divBdr>
          <w:divsChild>
            <w:div w:id="268975572">
              <w:marLeft w:val="0"/>
              <w:marRight w:val="0"/>
              <w:marTop w:val="0"/>
              <w:marBottom w:val="0"/>
              <w:divBdr>
                <w:top w:val="none" w:sz="0" w:space="0" w:color="auto"/>
                <w:left w:val="none" w:sz="0" w:space="0" w:color="auto"/>
                <w:bottom w:val="none" w:sz="0" w:space="0" w:color="auto"/>
                <w:right w:val="none" w:sz="0" w:space="0" w:color="auto"/>
              </w:divBdr>
            </w:div>
            <w:div w:id="208236947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36614852">
          <w:marLeft w:val="0"/>
          <w:marRight w:val="0"/>
          <w:marTop w:val="0"/>
          <w:marBottom w:val="0"/>
          <w:divBdr>
            <w:top w:val="none" w:sz="0" w:space="0" w:color="auto"/>
            <w:left w:val="none" w:sz="0" w:space="0" w:color="auto"/>
            <w:bottom w:val="none" w:sz="0" w:space="0" w:color="auto"/>
            <w:right w:val="none" w:sz="0" w:space="0" w:color="auto"/>
          </w:divBdr>
          <w:divsChild>
            <w:div w:id="600795769">
              <w:marLeft w:val="0"/>
              <w:marRight w:val="0"/>
              <w:marTop w:val="0"/>
              <w:marBottom w:val="0"/>
              <w:divBdr>
                <w:top w:val="single" w:sz="12" w:space="0" w:color="000000"/>
                <w:left w:val="single" w:sz="12" w:space="0" w:color="000000"/>
                <w:bottom w:val="single" w:sz="12" w:space="0" w:color="000000"/>
                <w:right w:val="single" w:sz="12" w:space="0" w:color="000000"/>
              </w:divBdr>
            </w:div>
            <w:div w:id="1808427430">
              <w:marLeft w:val="0"/>
              <w:marRight w:val="0"/>
              <w:marTop w:val="0"/>
              <w:marBottom w:val="0"/>
              <w:divBdr>
                <w:top w:val="none" w:sz="0" w:space="0" w:color="auto"/>
                <w:left w:val="none" w:sz="0" w:space="0" w:color="auto"/>
                <w:bottom w:val="none" w:sz="0" w:space="0" w:color="auto"/>
                <w:right w:val="none" w:sz="0" w:space="0" w:color="auto"/>
              </w:divBdr>
            </w:div>
          </w:divsChild>
        </w:div>
        <w:div w:id="1245073211">
          <w:marLeft w:val="0"/>
          <w:marRight w:val="0"/>
          <w:marTop w:val="0"/>
          <w:marBottom w:val="0"/>
          <w:divBdr>
            <w:top w:val="none" w:sz="0" w:space="0" w:color="auto"/>
            <w:left w:val="none" w:sz="0" w:space="0" w:color="auto"/>
            <w:bottom w:val="none" w:sz="0" w:space="0" w:color="auto"/>
            <w:right w:val="none" w:sz="0" w:space="0" w:color="auto"/>
          </w:divBdr>
          <w:divsChild>
            <w:div w:id="86464779">
              <w:marLeft w:val="0"/>
              <w:marRight w:val="0"/>
              <w:marTop w:val="0"/>
              <w:marBottom w:val="0"/>
              <w:divBdr>
                <w:top w:val="single" w:sz="12" w:space="0" w:color="000000"/>
                <w:left w:val="single" w:sz="12" w:space="0" w:color="000000"/>
                <w:bottom w:val="single" w:sz="12" w:space="0" w:color="000000"/>
                <w:right w:val="single" w:sz="12" w:space="0" w:color="000000"/>
              </w:divBdr>
            </w:div>
            <w:div w:id="187915783">
              <w:marLeft w:val="0"/>
              <w:marRight w:val="0"/>
              <w:marTop w:val="0"/>
              <w:marBottom w:val="0"/>
              <w:divBdr>
                <w:top w:val="none" w:sz="0" w:space="0" w:color="auto"/>
                <w:left w:val="none" w:sz="0" w:space="0" w:color="auto"/>
                <w:bottom w:val="none" w:sz="0" w:space="0" w:color="auto"/>
                <w:right w:val="none" w:sz="0" w:space="0" w:color="auto"/>
              </w:divBdr>
            </w:div>
            <w:div w:id="1589657384">
              <w:marLeft w:val="0"/>
              <w:marRight w:val="0"/>
              <w:marTop w:val="0"/>
              <w:marBottom w:val="0"/>
              <w:divBdr>
                <w:top w:val="none" w:sz="0" w:space="0" w:color="auto"/>
                <w:left w:val="none" w:sz="0" w:space="0" w:color="auto"/>
                <w:bottom w:val="none" w:sz="0" w:space="0" w:color="auto"/>
                <w:right w:val="none" w:sz="0" w:space="0" w:color="auto"/>
              </w:divBdr>
            </w:div>
          </w:divsChild>
        </w:div>
        <w:div w:id="1586570361">
          <w:marLeft w:val="0"/>
          <w:marRight w:val="0"/>
          <w:marTop w:val="0"/>
          <w:marBottom w:val="0"/>
          <w:divBdr>
            <w:top w:val="none" w:sz="0" w:space="0" w:color="auto"/>
            <w:left w:val="none" w:sz="0" w:space="0" w:color="auto"/>
            <w:bottom w:val="none" w:sz="0" w:space="0" w:color="auto"/>
            <w:right w:val="none" w:sz="0" w:space="0" w:color="auto"/>
          </w:divBdr>
          <w:divsChild>
            <w:div w:id="1236160640">
              <w:marLeft w:val="0"/>
              <w:marRight w:val="0"/>
              <w:marTop w:val="0"/>
              <w:marBottom w:val="0"/>
              <w:divBdr>
                <w:top w:val="single" w:sz="12" w:space="0" w:color="000000"/>
                <w:left w:val="single" w:sz="12" w:space="0" w:color="000000"/>
                <w:bottom w:val="single" w:sz="12" w:space="0" w:color="000000"/>
                <w:right w:val="single" w:sz="12" w:space="0" w:color="000000"/>
              </w:divBdr>
            </w:div>
            <w:div w:id="1255363448">
              <w:marLeft w:val="0"/>
              <w:marRight w:val="0"/>
              <w:marTop w:val="0"/>
              <w:marBottom w:val="0"/>
              <w:divBdr>
                <w:top w:val="none" w:sz="0" w:space="0" w:color="auto"/>
                <w:left w:val="none" w:sz="0" w:space="0" w:color="auto"/>
                <w:bottom w:val="none" w:sz="0" w:space="0" w:color="auto"/>
                <w:right w:val="none" w:sz="0" w:space="0" w:color="auto"/>
              </w:divBdr>
            </w:div>
          </w:divsChild>
        </w:div>
        <w:div w:id="1656909536">
          <w:marLeft w:val="0"/>
          <w:marRight w:val="0"/>
          <w:marTop w:val="0"/>
          <w:marBottom w:val="0"/>
          <w:divBdr>
            <w:top w:val="none" w:sz="0" w:space="0" w:color="auto"/>
            <w:left w:val="none" w:sz="0" w:space="0" w:color="auto"/>
            <w:bottom w:val="none" w:sz="0" w:space="0" w:color="auto"/>
            <w:right w:val="none" w:sz="0" w:space="0" w:color="auto"/>
          </w:divBdr>
          <w:divsChild>
            <w:div w:id="670719638">
              <w:marLeft w:val="0"/>
              <w:marRight w:val="0"/>
              <w:marTop w:val="0"/>
              <w:marBottom w:val="0"/>
              <w:divBdr>
                <w:top w:val="none" w:sz="0" w:space="0" w:color="auto"/>
                <w:left w:val="none" w:sz="0" w:space="0" w:color="auto"/>
                <w:bottom w:val="none" w:sz="0" w:space="0" w:color="auto"/>
                <w:right w:val="none" w:sz="0" w:space="0" w:color="auto"/>
              </w:divBdr>
            </w:div>
            <w:div w:id="10221242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96619443">
          <w:marLeft w:val="0"/>
          <w:marRight w:val="0"/>
          <w:marTop w:val="0"/>
          <w:marBottom w:val="0"/>
          <w:divBdr>
            <w:top w:val="none" w:sz="0" w:space="0" w:color="auto"/>
            <w:left w:val="none" w:sz="0" w:space="0" w:color="auto"/>
            <w:bottom w:val="none" w:sz="0" w:space="0" w:color="auto"/>
            <w:right w:val="none" w:sz="0" w:space="0" w:color="auto"/>
          </w:divBdr>
          <w:divsChild>
            <w:div w:id="983973612">
              <w:marLeft w:val="0"/>
              <w:marRight w:val="0"/>
              <w:marTop w:val="0"/>
              <w:marBottom w:val="0"/>
              <w:divBdr>
                <w:top w:val="single" w:sz="12" w:space="0" w:color="000000"/>
                <w:left w:val="single" w:sz="12" w:space="0" w:color="000000"/>
                <w:bottom w:val="single" w:sz="12" w:space="0" w:color="000000"/>
                <w:right w:val="single" w:sz="12" w:space="0" w:color="000000"/>
              </w:divBdr>
            </w:div>
            <w:div w:id="1344016113">
              <w:marLeft w:val="0"/>
              <w:marRight w:val="0"/>
              <w:marTop w:val="0"/>
              <w:marBottom w:val="0"/>
              <w:divBdr>
                <w:top w:val="none" w:sz="0" w:space="0" w:color="auto"/>
                <w:left w:val="none" w:sz="0" w:space="0" w:color="auto"/>
                <w:bottom w:val="none" w:sz="0" w:space="0" w:color="auto"/>
                <w:right w:val="none" w:sz="0" w:space="0" w:color="auto"/>
              </w:divBdr>
            </w:div>
          </w:divsChild>
        </w:div>
        <w:div w:id="2018916963">
          <w:marLeft w:val="0"/>
          <w:marRight w:val="0"/>
          <w:marTop w:val="0"/>
          <w:marBottom w:val="0"/>
          <w:divBdr>
            <w:top w:val="none" w:sz="0" w:space="0" w:color="auto"/>
            <w:left w:val="none" w:sz="0" w:space="0" w:color="auto"/>
            <w:bottom w:val="none" w:sz="0" w:space="0" w:color="auto"/>
            <w:right w:val="none" w:sz="0" w:space="0" w:color="auto"/>
          </w:divBdr>
          <w:divsChild>
            <w:div w:id="225385253">
              <w:marLeft w:val="0"/>
              <w:marRight w:val="0"/>
              <w:marTop w:val="0"/>
              <w:marBottom w:val="0"/>
              <w:divBdr>
                <w:top w:val="none" w:sz="0" w:space="0" w:color="auto"/>
                <w:left w:val="none" w:sz="0" w:space="0" w:color="auto"/>
                <w:bottom w:val="none" w:sz="0" w:space="0" w:color="auto"/>
                <w:right w:val="none" w:sz="0" w:space="0" w:color="auto"/>
              </w:divBdr>
            </w:div>
            <w:div w:id="543642497">
              <w:marLeft w:val="0"/>
              <w:marRight w:val="0"/>
              <w:marTop w:val="0"/>
              <w:marBottom w:val="0"/>
              <w:divBdr>
                <w:top w:val="single" w:sz="12" w:space="0" w:color="000000"/>
                <w:left w:val="single" w:sz="12" w:space="0" w:color="000000"/>
                <w:bottom w:val="single" w:sz="12" w:space="0" w:color="000000"/>
                <w:right w:val="single" w:sz="12" w:space="0" w:color="000000"/>
              </w:divBdr>
            </w:div>
            <w:div w:id="169472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449929">
      <w:bodyDiv w:val="1"/>
      <w:marLeft w:val="0"/>
      <w:marRight w:val="0"/>
      <w:marTop w:val="0"/>
      <w:marBottom w:val="0"/>
      <w:divBdr>
        <w:top w:val="none" w:sz="0" w:space="0" w:color="auto"/>
        <w:left w:val="none" w:sz="0" w:space="0" w:color="auto"/>
        <w:bottom w:val="none" w:sz="0" w:space="0" w:color="auto"/>
        <w:right w:val="none" w:sz="0" w:space="0" w:color="auto"/>
      </w:divBdr>
      <w:divsChild>
        <w:div w:id="705715549">
          <w:marLeft w:val="0"/>
          <w:marRight w:val="0"/>
          <w:marTop w:val="0"/>
          <w:marBottom w:val="0"/>
          <w:divBdr>
            <w:top w:val="none" w:sz="0" w:space="0" w:color="auto"/>
            <w:left w:val="none" w:sz="0" w:space="0" w:color="auto"/>
            <w:bottom w:val="none" w:sz="0" w:space="0" w:color="auto"/>
            <w:right w:val="none" w:sz="0" w:space="0" w:color="auto"/>
          </w:divBdr>
          <w:divsChild>
            <w:div w:id="111559659">
              <w:marLeft w:val="0"/>
              <w:marRight w:val="0"/>
              <w:marTop w:val="0"/>
              <w:marBottom w:val="0"/>
              <w:divBdr>
                <w:top w:val="none" w:sz="0" w:space="0" w:color="auto"/>
                <w:left w:val="none" w:sz="0" w:space="0" w:color="auto"/>
                <w:bottom w:val="none" w:sz="0" w:space="0" w:color="auto"/>
                <w:right w:val="none" w:sz="0" w:space="0" w:color="auto"/>
              </w:divBdr>
            </w:div>
            <w:div w:id="65865852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14849881">
          <w:marLeft w:val="0"/>
          <w:marRight w:val="0"/>
          <w:marTop w:val="0"/>
          <w:marBottom w:val="0"/>
          <w:divBdr>
            <w:top w:val="none" w:sz="0" w:space="0" w:color="auto"/>
            <w:left w:val="none" w:sz="0" w:space="0" w:color="auto"/>
            <w:bottom w:val="none" w:sz="0" w:space="0" w:color="auto"/>
            <w:right w:val="none" w:sz="0" w:space="0" w:color="auto"/>
          </w:divBdr>
          <w:divsChild>
            <w:div w:id="15025006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24988915">
          <w:marLeft w:val="0"/>
          <w:marRight w:val="0"/>
          <w:marTop w:val="0"/>
          <w:marBottom w:val="0"/>
          <w:divBdr>
            <w:top w:val="none" w:sz="0" w:space="0" w:color="auto"/>
            <w:left w:val="none" w:sz="0" w:space="0" w:color="auto"/>
            <w:bottom w:val="none" w:sz="0" w:space="0" w:color="auto"/>
            <w:right w:val="none" w:sz="0" w:space="0" w:color="auto"/>
          </w:divBdr>
          <w:divsChild>
            <w:div w:id="133399648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77488147">
          <w:marLeft w:val="0"/>
          <w:marRight w:val="0"/>
          <w:marTop w:val="0"/>
          <w:marBottom w:val="0"/>
          <w:divBdr>
            <w:top w:val="none" w:sz="0" w:space="0" w:color="auto"/>
            <w:left w:val="none" w:sz="0" w:space="0" w:color="auto"/>
            <w:bottom w:val="none" w:sz="0" w:space="0" w:color="auto"/>
            <w:right w:val="none" w:sz="0" w:space="0" w:color="auto"/>
          </w:divBdr>
          <w:divsChild>
            <w:div w:id="69319179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790120719">
      <w:bodyDiv w:val="1"/>
      <w:marLeft w:val="0"/>
      <w:marRight w:val="0"/>
      <w:marTop w:val="0"/>
      <w:marBottom w:val="0"/>
      <w:divBdr>
        <w:top w:val="none" w:sz="0" w:space="0" w:color="auto"/>
        <w:left w:val="none" w:sz="0" w:space="0" w:color="auto"/>
        <w:bottom w:val="none" w:sz="0" w:space="0" w:color="auto"/>
        <w:right w:val="none" w:sz="0" w:space="0" w:color="auto"/>
      </w:divBdr>
      <w:divsChild>
        <w:div w:id="1105199834">
          <w:marLeft w:val="0"/>
          <w:marRight w:val="0"/>
          <w:marTop w:val="0"/>
          <w:marBottom w:val="0"/>
          <w:divBdr>
            <w:top w:val="none" w:sz="0" w:space="0" w:color="auto"/>
            <w:left w:val="none" w:sz="0" w:space="0" w:color="auto"/>
            <w:bottom w:val="none" w:sz="0" w:space="0" w:color="auto"/>
            <w:right w:val="none" w:sz="0" w:space="0" w:color="auto"/>
          </w:divBdr>
          <w:divsChild>
            <w:div w:id="1783763546">
              <w:marLeft w:val="0"/>
              <w:marRight w:val="0"/>
              <w:marTop w:val="0"/>
              <w:marBottom w:val="0"/>
              <w:divBdr>
                <w:top w:val="single" w:sz="12" w:space="0" w:color="000000"/>
                <w:left w:val="single" w:sz="12" w:space="0" w:color="000000"/>
                <w:bottom w:val="single" w:sz="12" w:space="0" w:color="000000"/>
                <w:right w:val="single" w:sz="12" w:space="0" w:color="000000"/>
              </w:divBdr>
            </w:div>
            <w:div w:id="374623462">
              <w:marLeft w:val="0"/>
              <w:marRight w:val="0"/>
              <w:marTop w:val="0"/>
              <w:marBottom w:val="0"/>
              <w:divBdr>
                <w:top w:val="none" w:sz="0" w:space="0" w:color="auto"/>
                <w:left w:val="none" w:sz="0" w:space="0" w:color="auto"/>
                <w:bottom w:val="none" w:sz="0" w:space="0" w:color="auto"/>
                <w:right w:val="none" w:sz="0" w:space="0" w:color="auto"/>
              </w:divBdr>
            </w:div>
          </w:divsChild>
        </w:div>
        <w:div w:id="620187505">
          <w:marLeft w:val="0"/>
          <w:marRight w:val="0"/>
          <w:marTop w:val="0"/>
          <w:marBottom w:val="0"/>
          <w:divBdr>
            <w:top w:val="none" w:sz="0" w:space="0" w:color="auto"/>
            <w:left w:val="none" w:sz="0" w:space="0" w:color="auto"/>
            <w:bottom w:val="none" w:sz="0" w:space="0" w:color="auto"/>
            <w:right w:val="none" w:sz="0" w:space="0" w:color="auto"/>
          </w:divBdr>
          <w:divsChild>
            <w:div w:id="187441990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21426240">
          <w:marLeft w:val="0"/>
          <w:marRight w:val="0"/>
          <w:marTop w:val="0"/>
          <w:marBottom w:val="0"/>
          <w:divBdr>
            <w:top w:val="none" w:sz="0" w:space="0" w:color="auto"/>
            <w:left w:val="none" w:sz="0" w:space="0" w:color="auto"/>
            <w:bottom w:val="none" w:sz="0" w:space="0" w:color="auto"/>
            <w:right w:val="none" w:sz="0" w:space="0" w:color="auto"/>
          </w:divBdr>
          <w:divsChild>
            <w:div w:id="1251309486">
              <w:marLeft w:val="0"/>
              <w:marRight w:val="0"/>
              <w:marTop w:val="0"/>
              <w:marBottom w:val="0"/>
              <w:divBdr>
                <w:top w:val="single" w:sz="12" w:space="0" w:color="000000"/>
                <w:left w:val="single" w:sz="12" w:space="0" w:color="000000"/>
                <w:bottom w:val="single" w:sz="12" w:space="0" w:color="000000"/>
                <w:right w:val="single" w:sz="12" w:space="0" w:color="000000"/>
              </w:divBdr>
            </w:div>
            <w:div w:id="1908104166">
              <w:marLeft w:val="0"/>
              <w:marRight w:val="0"/>
              <w:marTop w:val="0"/>
              <w:marBottom w:val="0"/>
              <w:divBdr>
                <w:top w:val="none" w:sz="0" w:space="0" w:color="auto"/>
                <w:left w:val="none" w:sz="0" w:space="0" w:color="auto"/>
                <w:bottom w:val="none" w:sz="0" w:space="0" w:color="auto"/>
                <w:right w:val="none" w:sz="0" w:space="0" w:color="auto"/>
              </w:divBdr>
            </w:div>
          </w:divsChild>
        </w:div>
        <w:div w:id="1946961705">
          <w:marLeft w:val="0"/>
          <w:marRight w:val="0"/>
          <w:marTop w:val="0"/>
          <w:marBottom w:val="0"/>
          <w:divBdr>
            <w:top w:val="none" w:sz="0" w:space="0" w:color="auto"/>
            <w:left w:val="none" w:sz="0" w:space="0" w:color="auto"/>
            <w:bottom w:val="none" w:sz="0" w:space="0" w:color="auto"/>
            <w:right w:val="none" w:sz="0" w:space="0" w:color="auto"/>
          </w:divBdr>
          <w:divsChild>
            <w:div w:id="1377973848">
              <w:marLeft w:val="0"/>
              <w:marRight w:val="0"/>
              <w:marTop w:val="0"/>
              <w:marBottom w:val="0"/>
              <w:divBdr>
                <w:top w:val="single" w:sz="12" w:space="0" w:color="000000"/>
                <w:left w:val="single" w:sz="12" w:space="0" w:color="000000"/>
                <w:bottom w:val="single" w:sz="12" w:space="0" w:color="000000"/>
                <w:right w:val="single" w:sz="12" w:space="0" w:color="000000"/>
              </w:divBdr>
            </w:div>
            <w:div w:id="1639141581">
              <w:marLeft w:val="0"/>
              <w:marRight w:val="0"/>
              <w:marTop w:val="0"/>
              <w:marBottom w:val="0"/>
              <w:divBdr>
                <w:top w:val="none" w:sz="0" w:space="0" w:color="auto"/>
                <w:left w:val="none" w:sz="0" w:space="0" w:color="auto"/>
                <w:bottom w:val="none" w:sz="0" w:space="0" w:color="auto"/>
                <w:right w:val="none" w:sz="0" w:space="0" w:color="auto"/>
              </w:divBdr>
            </w:div>
          </w:divsChild>
        </w:div>
        <w:div w:id="250625427">
          <w:marLeft w:val="0"/>
          <w:marRight w:val="0"/>
          <w:marTop w:val="0"/>
          <w:marBottom w:val="0"/>
          <w:divBdr>
            <w:top w:val="none" w:sz="0" w:space="0" w:color="auto"/>
            <w:left w:val="none" w:sz="0" w:space="0" w:color="auto"/>
            <w:bottom w:val="none" w:sz="0" w:space="0" w:color="auto"/>
            <w:right w:val="none" w:sz="0" w:space="0" w:color="auto"/>
          </w:divBdr>
          <w:divsChild>
            <w:div w:id="2147313535">
              <w:marLeft w:val="0"/>
              <w:marRight w:val="0"/>
              <w:marTop w:val="0"/>
              <w:marBottom w:val="0"/>
              <w:divBdr>
                <w:top w:val="single" w:sz="12" w:space="0" w:color="000000"/>
                <w:left w:val="single" w:sz="12" w:space="0" w:color="000000"/>
                <w:bottom w:val="single" w:sz="12" w:space="0" w:color="000000"/>
                <w:right w:val="single" w:sz="12" w:space="0" w:color="000000"/>
              </w:divBdr>
            </w:div>
            <w:div w:id="669917463">
              <w:marLeft w:val="0"/>
              <w:marRight w:val="0"/>
              <w:marTop w:val="0"/>
              <w:marBottom w:val="0"/>
              <w:divBdr>
                <w:top w:val="none" w:sz="0" w:space="0" w:color="auto"/>
                <w:left w:val="none" w:sz="0" w:space="0" w:color="auto"/>
                <w:bottom w:val="none" w:sz="0" w:space="0" w:color="auto"/>
                <w:right w:val="none" w:sz="0" w:space="0" w:color="auto"/>
              </w:divBdr>
            </w:div>
          </w:divsChild>
        </w:div>
        <w:div w:id="1288854584">
          <w:marLeft w:val="0"/>
          <w:marRight w:val="0"/>
          <w:marTop w:val="0"/>
          <w:marBottom w:val="0"/>
          <w:divBdr>
            <w:top w:val="none" w:sz="0" w:space="0" w:color="auto"/>
            <w:left w:val="none" w:sz="0" w:space="0" w:color="auto"/>
            <w:bottom w:val="none" w:sz="0" w:space="0" w:color="auto"/>
            <w:right w:val="none" w:sz="0" w:space="0" w:color="auto"/>
          </w:divBdr>
          <w:divsChild>
            <w:div w:id="1425687261">
              <w:marLeft w:val="0"/>
              <w:marRight w:val="0"/>
              <w:marTop w:val="0"/>
              <w:marBottom w:val="0"/>
              <w:divBdr>
                <w:top w:val="single" w:sz="12" w:space="0" w:color="000000"/>
                <w:left w:val="single" w:sz="12" w:space="0" w:color="000000"/>
                <w:bottom w:val="single" w:sz="12" w:space="0" w:color="000000"/>
                <w:right w:val="single" w:sz="12" w:space="0" w:color="000000"/>
              </w:divBdr>
            </w:div>
            <w:div w:id="933392704">
              <w:marLeft w:val="0"/>
              <w:marRight w:val="0"/>
              <w:marTop w:val="0"/>
              <w:marBottom w:val="0"/>
              <w:divBdr>
                <w:top w:val="none" w:sz="0" w:space="0" w:color="auto"/>
                <w:left w:val="none" w:sz="0" w:space="0" w:color="auto"/>
                <w:bottom w:val="none" w:sz="0" w:space="0" w:color="auto"/>
                <w:right w:val="none" w:sz="0" w:space="0" w:color="auto"/>
              </w:divBdr>
            </w:div>
          </w:divsChild>
        </w:div>
        <w:div w:id="1767922566">
          <w:marLeft w:val="0"/>
          <w:marRight w:val="0"/>
          <w:marTop w:val="0"/>
          <w:marBottom w:val="0"/>
          <w:divBdr>
            <w:top w:val="none" w:sz="0" w:space="0" w:color="auto"/>
            <w:left w:val="none" w:sz="0" w:space="0" w:color="auto"/>
            <w:bottom w:val="none" w:sz="0" w:space="0" w:color="auto"/>
            <w:right w:val="none" w:sz="0" w:space="0" w:color="auto"/>
          </w:divBdr>
          <w:divsChild>
            <w:div w:id="1752967510">
              <w:marLeft w:val="0"/>
              <w:marRight w:val="0"/>
              <w:marTop w:val="0"/>
              <w:marBottom w:val="0"/>
              <w:divBdr>
                <w:top w:val="single" w:sz="12" w:space="0" w:color="000000"/>
                <w:left w:val="single" w:sz="12" w:space="0" w:color="000000"/>
                <w:bottom w:val="single" w:sz="12" w:space="0" w:color="000000"/>
                <w:right w:val="single" w:sz="12" w:space="0" w:color="000000"/>
              </w:divBdr>
            </w:div>
            <w:div w:id="1272737432">
              <w:marLeft w:val="0"/>
              <w:marRight w:val="0"/>
              <w:marTop w:val="0"/>
              <w:marBottom w:val="0"/>
              <w:divBdr>
                <w:top w:val="none" w:sz="0" w:space="0" w:color="auto"/>
                <w:left w:val="none" w:sz="0" w:space="0" w:color="auto"/>
                <w:bottom w:val="none" w:sz="0" w:space="0" w:color="auto"/>
                <w:right w:val="none" w:sz="0" w:space="0" w:color="auto"/>
              </w:divBdr>
            </w:div>
          </w:divsChild>
        </w:div>
        <w:div w:id="370693990">
          <w:marLeft w:val="0"/>
          <w:marRight w:val="0"/>
          <w:marTop w:val="0"/>
          <w:marBottom w:val="0"/>
          <w:divBdr>
            <w:top w:val="none" w:sz="0" w:space="0" w:color="auto"/>
            <w:left w:val="none" w:sz="0" w:space="0" w:color="auto"/>
            <w:bottom w:val="none" w:sz="0" w:space="0" w:color="auto"/>
            <w:right w:val="none" w:sz="0" w:space="0" w:color="auto"/>
          </w:divBdr>
          <w:divsChild>
            <w:div w:id="1411851613">
              <w:marLeft w:val="0"/>
              <w:marRight w:val="0"/>
              <w:marTop w:val="0"/>
              <w:marBottom w:val="0"/>
              <w:divBdr>
                <w:top w:val="single" w:sz="12" w:space="0" w:color="000000"/>
                <w:left w:val="single" w:sz="12" w:space="0" w:color="000000"/>
                <w:bottom w:val="single" w:sz="12" w:space="0" w:color="000000"/>
                <w:right w:val="single" w:sz="12" w:space="0" w:color="000000"/>
              </w:divBdr>
            </w:div>
            <w:div w:id="1629386954">
              <w:marLeft w:val="0"/>
              <w:marRight w:val="0"/>
              <w:marTop w:val="0"/>
              <w:marBottom w:val="0"/>
              <w:divBdr>
                <w:top w:val="none" w:sz="0" w:space="0" w:color="auto"/>
                <w:left w:val="none" w:sz="0" w:space="0" w:color="auto"/>
                <w:bottom w:val="none" w:sz="0" w:space="0" w:color="auto"/>
                <w:right w:val="none" w:sz="0" w:space="0" w:color="auto"/>
              </w:divBdr>
            </w:div>
          </w:divsChild>
        </w:div>
        <w:div w:id="1379628807">
          <w:marLeft w:val="0"/>
          <w:marRight w:val="0"/>
          <w:marTop w:val="0"/>
          <w:marBottom w:val="0"/>
          <w:divBdr>
            <w:top w:val="none" w:sz="0" w:space="0" w:color="auto"/>
            <w:left w:val="none" w:sz="0" w:space="0" w:color="auto"/>
            <w:bottom w:val="none" w:sz="0" w:space="0" w:color="auto"/>
            <w:right w:val="none" w:sz="0" w:space="0" w:color="auto"/>
          </w:divBdr>
          <w:divsChild>
            <w:div w:id="255671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88644763">
          <w:marLeft w:val="0"/>
          <w:marRight w:val="0"/>
          <w:marTop w:val="0"/>
          <w:marBottom w:val="0"/>
          <w:divBdr>
            <w:top w:val="none" w:sz="0" w:space="0" w:color="auto"/>
            <w:left w:val="none" w:sz="0" w:space="0" w:color="auto"/>
            <w:bottom w:val="none" w:sz="0" w:space="0" w:color="auto"/>
            <w:right w:val="none" w:sz="0" w:space="0" w:color="auto"/>
          </w:divBdr>
          <w:divsChild>
            <w:div w:id="1989897772">
              <w:marLeft w:val="0"/>
              <w:marRight w:val="0"/>
              <w:marTop w:val="0"/>
              <w:marBottom w:val="0"/>
              <w:divBdr>
                <w:top w:val="single" w:sz="12" w:space="0" w:color="000000"/>
                <w:left w:val="single" w:sz="12" w:space="0" w:color="000000"/>
                <w:bottom w:val="single" w:sz="12" w:space="0" w:color="000000"/>
                <w:right w:val="single" w:sz="12" w:space="0" w:color="000000"/>
              </w:divBdr>
            </w:div>
            <w:div w:id="1215115329">
              <w:marLeft w:val="0"/>
              <w:marRight w:val="0"/>
              <w:marTop w:val="0"/>
              <w:marBottom w:val="0"/>
              <w:divBdr>
                <w:top w:val="none" w:sz="0" w:space="0" w:color="auto"/>
                <w:left w:val="none" w:sz="0" w:space="0" w:color="auto"/>
                <w:bottom w:val="none" w:sz="0" w:space="0" w:color="auto"/>
                <w:right w:val="none" w:sz="0" w:space="0" w:color="auto"/>
              </w:divBdr>
            </w:div>
          </w:divsChild>
        </w:div>
        <w:div w:id="763308924">
          <w:marLeft w:val="0"/>
          <w:marRight w:val="0"/>
          <w:marTop w:val="0"/>
          <w:marBottom w:val="0"/>
          <w:divBdr>
            <w:top w:val="none" w:sz="0" w:space="0" w:color="auto"/>
            <w:left w:val="none" w:sz="0" w:space="0" w:color="auto"/>
            <w:bottom w:val="none" w:sz="0" w:space="0" w:color="auto"/>
            <w:right w:val="none" w:sz="0" w:space="0" w:color="auto"/>
          </w:divBdr>
          <w:divsChild>
            <w:div w:id="69003415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64450196">
          <w:marLeft w:val="0"/>
          <w:marRight w:val="0"/>
          <w:marTop w:val="0"/>
          <w:marBottom w:val="0"/>
          <w:divBdr>
            <w:top w:val="none" w:sz="0" w:space="0" w:color="auto"/>
            <w:left w:val="none" w:sz="0" w:space="0" w:color="auto"/>
            <w:bottom w:val="none" w:sz="0" w:space="0" w:color="auto"/>
            <w:right w:val="none" w:sz="0" w:space="0" w:color="auto"/>
          </w:divBdr>
          <w:divsChild>
            <w:div w:id="147988033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790660502">
      <w:bodyDiv w:val="1"/>
      <w:marLeft w:val="0"/>
      <w:marRight w:val="0"/>
      <w:marTop w:val="0"/>
      <w:marBottom w:val="0"/>
      <w:divBdr>
        <w:top w:val="none" w:sz="0" w:space="0" w:color="auto"/>
        <w:left w:val="none" w:sz="0" w:space="0" w:color="auto"/>
        <w:bottom w:val="none" w:sz="0" w:space="0" w:color="auto"/>
        <w:right w:val="none" w:sz="0" w:space="0" w:color="auto"/>
      </w:divBdr>
      <w:divsChild>
        <w:div w:id="147212426">
          <w:marLeft w:val="0"/>
          <w:marRight w:val="0"/>
          <w:marTop w:val="0"/>
          <w:marBottom w:val="0"/>
          <w:divBdr>
            <w:top w:val="none" w:sz="0" w:space="0" w:color="auto"/>
            <w:left w:val="none" w:sz="0" w:space="0" w:color="auto"/>
            <w:bottom w:val="none" w:sz="0" w:space="0" w:color="auto"/>
            <w:right w:val="none" w:sz="0" w:space="0" w:color="auto"/>
          </w:divBdr>
          <w:divsChild>
            <w:div w:id="336273748">
              <w:marLeft w:val="0"/>
              <w:marRight w:val="0"/>
              <w:marTop w:val="0"/>
              <w:marBottom w:val="0"/>
              <w:divBdr>
                <w:top w:val="single" w:sz="12" w:space="0" w:color="000000"/>
                <w:left w:val="single" w:sz="12" w:space="0" w:color="000000"/>
                <w:bottom w:val="single" w:sz="12" w:space="0" w:color="000000"/>
                <w:right w:val="single" w:sz="12" w:space="0" w:color="000000"/>
              </w:divBdr>
            </w:div>
            <w:div w:id="597756782">
              <w:marLeft w:val="0"/>
              <w:marRight w:val="0"/>
              <w:marTop w:val="0"/>
              <w:marBottom w:val="0"/>
              <w:divBdr>
                <w:top w:val="none" w:sz="0" w:space="0" w:color="auto"/>
                <w:left w:val="none" w:sz="0" w:space="0" w:color="auto"/>
                <w:bottom w:val="none" w:sz="0" w:space="0" w:color="auto"/>
                <w:right w:val="none" w:sz="0" w:space="0" w:color="auto"/>
              </w:divBdr>
            </w:div>
            <w:div w:id="936911821">
              <w:marLeft w:val="0"/>
              <w:marRight w:val="0"/>
              <w:marTop w:val="0"/>
              <w:marBottom w:val="0"/>
              <w:divBdr>
                <w:top w:val="none" w:sz="0" w:space="0" w:color="auto"/>
                <w:left w:val="none" w:sz="0" w:space="0" w:color="auto"/>
                <w:bottom w:val="none" w:sz="0" w:space="0" w:color="auto"/>
                <w:right w:val="none" w:sz="0" w:space="0" w:color="auto"/>
              </w:divBdr>
            </w:div>
          </w:divsChild>
        </w:div>
        <w:div w:id="301037425">
          <w:marLeft w:val="0"/>
          <w:marRight w:val="0"/>
          <w:marTop w:val="0"/>
          <w:marBottom w:val="0"/>
          <w:divBdr>
            <w:top w:val="none" w:sz="0" w:space="0" w:color="auto"/>
            <w:left w:val="none" w:sz="0" w:space="0" w:color="auto"/>
            <w:bottom w:val="none" w:sz="0" w:space="0" w:color="auto"/>
            <w:right w:val="none" w:sz="0" w:space="0" w:color="auto"/>
          </w:divBdr>
          <w:divsChild>
            <w:div w:id="12657401">
              <w:marLeft w:val="0"/>
              <w:marRight w:val="0"/>
              <w:marTop w:val="0"/>
              <w:marBottom w:val="0"/>
              <w:divBdr>
                <w:top w:val="single" w:sz="12" w:space="0" w:color="000000"/>
                <w:left w:val="single" w:sz="12" w:space="0" w:color="000000"/>
                <w:bottom w:val="single" w:sz="12" w:space="0" w:color="000000"/>
                <w:right w:val="single" w:sz="12" w:space="0" w:color="000000"/>
              </w:divBdr>
            </w:div>
            <w:div w:id="445546418">
              <w:marLeft w:val="0"/>
              <w:marRight w:val="0"/>
              <w:marTop w:val="0"/>
              <w:marBottom w:val="0"/>
              <w:divBdr>
                <w:top w:val="none" w:sz="0" w:space="0" w:color="auto"/>
                <w:left w:val="none" w:sz="0" w:space="0" w:color="auto"/>
                <w:bottom w:val="none" w:sz="0" w:space="0" w:color="auto"/>
                <w:right w:val="none" w:sz="0" w:space="0" w:color="auto"/>
              </w:divBdr>
            </w:div>
            <w:div w:id="954486913">
              <w:marLeft w:val="0"/>
              <w:marRight w:val="0"/>
              <w:marTop w:val="0"/>
              <w:marBottom w:val="0"/>
              <w:divBdr>
                <w:top w:val="none" w:sz="0" w:space="0" w:color="auto"/>
                <w:left w:val="none" w:sz="0" w:space="0" w:color="auto"/>
                <w:bottom w:val="none" w:sz="0" w:space="0" w:color="auto"/>
                <w:right w:val="none" w:sz="0" w:space="0" w:color="auto"/>
              </w:divBdr>
            </w:div>
          </w:divsChild>
        </w:div>
        <w:div w:id="922297843">
          <w:marLeft w:val="0"/>
          <w:marRight w:val="0"/>
          <w:marTop w:val="0"/>
          <w:marBottom w:val="0"/>
          <w:divBdr>
            <w:top w:val="none" w:sz="0" w:space="0" w:color="auto"/>
            <w:left w:val="none" w:sz="0" w:space="0" w:color="auto"/>
            <w:bottom w:val="none" w:sz="0" w:space="0" w:color="auto"/>
            <w:right w:val="none" w:sz="0" w:space="0" w:color="auto"/>
          </w:divBdr>
          <w:divsChild>
            <w:div w:id="888110954">
              <w:marLeft w:val="0"/>
              <w:marRight w:val="0"/>
              <w:marTop w:val="0"/>
              <w:marBottom w:val="0"/>
              <w:divBdr>
                <w:top w:val="none" w:sz="0" w:space="0" w:color="auto"/>
                <w:left w:val="none" w:sz="0" w:space="0" w:color="auto"/>
                <w:bottom w:val="none" w:sz="0" w:space="0" w:color="auto"/>
                <w:right w:val="none" w:sz="0" w:space="0" w:color="auto"/>
              </w:divBdr>
            </w:div>
            <w:div w:id="162060350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48204950">
          <w:marLeft w:val="0"/>
          <w:marRight w:val="0"/>
          <w:marTop w:val="0"/>
          <w:marBottom w:val="0"/>
          <w:divBdr>
            <w:top w:val="none" w:sz="0" w:space="0" w:color="auto"/>
            <w:left w:val="none" w:sz="0" w:space="0" w:color="auto"/>
            <w:bottom w:val="none" w:sz="0" w:space="0" w:color="auto"/>
            <w:right w:val="none" w:sz="0" w:space="0" w:color="auto"/>
          </w:divBdr>
          <w:divsChild>
            <w:div w:id="1044448592">
              <w:marLeft w:val="0"/>
              <w:marRight w:val="0"/>
              <w:marTop w:val="0"/>
              <w:marBottom w:val="0"/>
              <w:divBdr>
                <w:top w:val="none" w:sz="0" w:space="0" w:color="auto"/>
                <w:left w:val="none" w:sz="0" w:space="0" w:color="auto"/>
                <w:bottom w:val="none" w:sz="0" w:space="0" w:color="auto"/>
                <w:right w:val="none" w:sz="0" w:space="0" w:color="auto"/>
              </w:divBdr>
            </w:div>
            <w:div w:id="159635431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93385367">
          <w:marLeft w:val="0"/>
          <w:marRight w:val="0"/>
          <w:marTop w:val="0"/>
          <w:marBottom w:val="0"/>
          <w:divBdr>
            <w:top w:val="none" w:sz="0" w:space="0" w:color="auto"/>
            <w:left w:val="none" w:sz="0" w:space="0" w:color="auto"/>
            <w:bottom w:val="none" w:sz="0" w:space="0" w:color="auto"/>
            <w:right w:val="none" w:sz="0" w:space="0" w:color="auto"/>
          </w:divBdr>
          <w:divsChild>
            <w:div w:id="306740275">
              <w:marLeft w:val="0"/>
              <w:marRight w:val="0"/>
              <w:marTop w:val="0"/>
              <w:marBottom w:val="0"/>
              <w:divBdr>
                <w:top w:val="single" w:sz="12" w:space="0" w:color="000000"/>
                <w:left w:val="single" w:sz="12" w:space="0" w:color="000000"/>
                <w:bottom w:val="single" w:sz="12" w:space="0" w:color="000000"/>
                <w:right w:val="single" w:sz="12" w:space="0" w:color="000000"/>
              </w:divBdr>
            </w:div>
            <w:div w:id="962425324">
              <w:marLeft w:val="0"/>
              <w:marRight w:val="0"/>
              <w:marTop w:val="0"/>
              <w:marBottom w:val="0"/>
              <w:divBdr>
                <w:top w:val="none" w:sz="0" w:space="0" w:color="auto"/>
                <w:left w:val="none" w:sz="0" w:space="0" w:color="auto"/>
                <w:bottom w:val="none" w:sz="0" w:space="0" w:color="auto"/>
                <w:right w:val="none" w:sz="0" w:space="0" w:color="auto"/>
              </w:divBdr>
            </w:div>
          </w:divsChild>
        </w:div>
        <w:div w:id="1637249400">
          <w:marLeft w:val="0"/>
          <w:marRight w:val="0"/>
          <w:marTop w:val="0"/>
          <w:marBottom w:val="0"/>
          <w:divBdr>
            <w:top w:val="none" w:sz="0" w:space="0" w:color="auto"/>
            <w:left w:val="none" w:sz="0" w:space="0" w:color="auto"/>
            <w:bottom w:val="none" w:sz="0" w:space="0" w:color="auto"/>
            <w:right w:val="none" w:sz="0" w:space="0" w:color="auto"/>
          </w:divBdr>
          <w:divsChild>
            <w:div w:id="364600692">
              <w:marLeft w:val="0"/>
              <w:marRight w:val="0"/>
              <w:marTop w:val="0"/>
              <w:marBottom w:val="0"/>
              <w:divBdr>
                <w:top w:val="none" w:sz="0" w:space="0" w:color="auto"/>
                <w:left w:val="none" w:sz="0" w:space="0" w:color="auto"/>
                <w:bottom w:val="none" w:sz="0" w:space="0" w:color="auto"/>
                <w:right w:val="none" w:sz="0" w:space="0" w:color="auto"/>
              </w:divBdr>
            </w:div>
            <w:div w:id="1188642671">
              <w:marLeft w:val="0"/>
              <w:marRight w:val="0"/>
              <w:marTop w:val="0"/>
              <w:marBottom w:val="0"/>
              <w:divBdr>
                <w:top w:val="single" w:sz="12" w:space="0" w:color="000000"/>
                <w:left w:val="single" w:sz="12" w:space="0" w:color="000000"/>
                <w:bottom w:val="single" w:sz="12" w:space="0" w:color="000000"/>
                <w:right w:val="single" w:sz="12" w:space="0" w:color="000000"/>
              </w:divBdr>
            </w:div>
            <w:div w:id="1489134557">
              <w:marLeft w:val="0"/>
              <w:marRight w:val="0"/>
              <w:marTop w:val="0"/>
              <w:marBottom w:val="0"/>
              <w:divBdr>
                <w:top w:val="none" w:sz="0" w:space="0" w:color="auto"/>
                <w:left w:val="none" w:sz="0" w:space="0" w:color="auto"/>
                <w:bottom w:val="none" w:sz="0" w:space="0" w:color="auto"/>
                <w:right w:val="none" w:sz="0" w:space="0" w:color="auto"/>
              </w:divBdr>
            </w:div>
          </w:divsChild>
        </w:div>
        <w:div w:id="2063677990">
          <w:marLeft w:val="0"/>
          <w:marRight w:val="0"/>
          <w:marTop w:val="0"/>
          <w:marBottom w:val="0"/>
          <w:divBdr>
            <w:top w:val="none" w:sz="0" w:space="0" w:color="auto"/>
            <w:left w:val="none" w:sz="0" w:space="0" w:color="auto"/>
            <w:bottom w:val="none" w:sz="0" w:space="0" w:color="auto"/>
            <w:right w:val="none" w:sz="0" w:space="0" w:color="auto"/>
          </w:divBdr>
          <w:divsChild>
            <w:div w:id="1458722148">
              <w:marLeft w:val="0"/>
              <w:marRight w:val="0"/>
              <w:marTop w:val="0"/>
              <w:marBottom w:val="0"/>
              <w:divBdr>
                <w:top w:val="single" w:sz="12" w:space="0" w:color="000000"/>
                <w:left w:val="single" w:sz="12" w:space="0" w:color="000000"/>
                <w:bottom w:val="single" w:sz="12" w:space="0" w:color="000000"/>
                <w:right w:val="single" w:sz="12" w:space="0" w:color="000000"/>
              </w:divBdr>
            </w:div>
            <w:div w:id="1825465875">
              <w:marLeft w:val="0"/>
              <w:marRight w:val="0"/>
              <w:marTop w:val="0"/>
              <w:marBottom w:val="0"/>
              <w:divBdr>
                <w:top w:val="none" w:sz="0" w:space="0" w:color="auto"/>
                <w:left w:val="none" w:sz="0" w:space="0" w:color="auto"/>
                <w:bottom w:val="none" w:sz="0" w:space="0" w:color="auto"/>
                <w:right w:val="none" w:sz="0" w:space="0" w:color="auto"/>
              </w:divBdr>
            </w:div>
            <w:div w:id="1889879601">
              <w:marLeft w:val="0"/>
              <w:marRight w:val="0"/>
              <w:marTop w:val="0"/>
              <w:marBottom w:val="0"/>
              <w:divBdr>
                <w:top w:val="none" w:sz="0" w:space="0" w:color="auto"/>
                <w:left w:val="none" w:sz="0" w:space="0" w:color="auto"/>
                <w:bottom w:val="none" w:sz="0" w:space="0" w:color="auto"/>
                <w:right w:val="none" w:sz="0" w:space="0" w:color="auto"/>
              </w:divBdr>
            </w:div>
          </w:divsChild>
        </w:div>
        <w:div w:id="2087222245">
          <w:marLeft w:val="0"/>
          <w:marRight w:val="0"/>
          <w:marTop w:val="0"/>
          <w:marBottom w:val="0"/>
          <w:divBdr>
            <w:top w:val="none" w:sz="0" w:space="0" w:color="auto"/>
            <w:left w:val="none" w:sz="0" w:space="0" w:color="auto"/>
            <w:bottom w:val="none" w:sz="0" w:space="0" w:color="auto"/>
            <w:right w:val="none" w:sz="0" w:space="0" w:color="auto"/>
          </w:divBdr>
          <w:divsChild>
            <w:div w:id="446660590">
              <w:marLeft w:val="0"/>
              <w:marRight w:val="0"/>
              <w:marTop w:val="0"/>
              <w:marBottom w:val="0"/>
              <w:divBdr>
                <w:top w:val="single" w:sz="12" w:space="0" w:color="000000"/>
                <w:left w:val="single" w:sz="12" w:space="0" w:color="000000"/>
                <w:bottom w:val="single" w:sz="12" w:space="0" w:color="000000"/>
                <w:right w:val="single" w:sz="12" w:space="0" w:color="000000"/>
              </w:divBdr>
            </w:div>
            <w:div w:id="1775436083">
              <w:marLeft w:val="0"/>
              <w:marRight w:val="0"/>
              <w:marTop w:val="0"/>
              <w:marBottom w:val="0"/>
              <w:divBdr>
                <w:top w:val="none" w:sz="0" w:space="0" w:color="auto"/>
                <w:left w:val="none" w:sz="0" w:space="0" w:color="auto"/>
                <w:bottom w:val="none" w:sz="0" w:space="0" w:color="auto"/>
                <w:right w:val="none" w:sz="0" w:space="0" w:color="auto"/>
              </w:divBdr>
            </w:div>
            <w:div w:id="203426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73979">
      <w:bodyDiv w:val="1"/>
      <w:marLeft w:val="0"/>
      <w:marRight w:val="0"/>
      <w:marTop w:val="0"/>
      <w:marBottom w:val="0"/>
      <w:divBdr>
        <w:top w:val="none" w:sz="0" w:space="0" w:color="auto"/>
        <w:left w:val="none" w:sz="0" w:space="0" w:color="auto"/>
        <w:bottom w:val="none" w:sz="0" w:space="0" w:color="auto"/>
        <w:right w:val="none" w:sz="0" w:space="0" w:color="auto"/>
      </w:divBdr>
      <w:divsChild>
        <w:div w:id="26609125">
          <w:marLeft w:val="0"/>
          <w:marRight w:val="0"/>
          <w:marTop w:val="0"/>
          <w:marBottom w:val="0"/>
          <w:divBdr>
            <w:top w:val="none" w:sz="0" w:space="0" w:color="auto"/>
            <w:left w:val="none" w:sz="0" w:space="0" w:color="auto"/>
            <w:bottom w:val="none" w:sz="0" w:space="0" w:color="auto"/>
            <w:right w:val="none" w:sz="0" w:space="0" w:color="auto"/>
          </w:divBdr>
          <w:divsChild>
            <w:div w:id="147575228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53589087">
          <w:marLeft w:val="0"/>
          <w:marRight w:val="0"/>
          <w:marTop w:val="0"/>
          <w:marBottom w:val="0"/>
          <w:divBdr>
            <w:top w:val="none" w:sz="0" w:space="0" w:color="auto"/>
            <w:left w:val="none" w:sz="0" w:space="0" w:color="auto"/>
            <w:bottom w:val="none" w:sz="0" w:space="0" w:color="auto"/>
            <w:right w:val="none" w:sz="0" w:space="0" w:color="auto"/>
          </w:divBdr>
          <w:divsChild>
            <w:div w:id="49934696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48118889">
          <w:marLeft w:val="0"/>
          <w:marRight w:val="0"/>
          <w:marTop w:val="0"/>
          <w:marBottom w:val="0"/>
          <w:divBdr>
            <w:top w:val="none" w:sz="0" w:space="0" w:color="auto"/>
            <w:left w:val="none" w:sz="0" w:space="0" w:color="auto"/>
            <w:bottom w:val="none" w:sz="0" w:space="0" w:color="auto"/>
            <w:right w:val="none" w:sz="0" w:space="0" w:color="auto"/>
          </w:divBdr>
          <w:divsChild>
            <w:div w:id="108032642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52996634">
          <w:marLeft w:val="0"/>
          <w:marRight w:val="0"/>
          <w:marTop w:val="0"/>
          <w:marBottom w:val="0"/>
          <w:divBdr>
            <w:top w:val="none" w:sz="0" w:space="0" w:color="auto"/>
            <w:left w:val="none" w:sz="0" w:space="0" w:color="auto"/>
            <w:bottom w:val="none" w:sz="0" w:space="0" w:color="auto"/>
            <w:right w:val="none" w:sz="0" w:space="0" w:color="auto"/>
          </w:divBdr>
          <w:divsChild>
            <w:div w:id="1172792617">
              <w:marLeft w:val="0"/>
              <w:marRight w:val="0"/>
              <w:marTop w:val="0"/>
              <w:marBottom w:val="0"/>
              <w:divBdr>
                <w:top w:val="none" w:sz="0" w:space="0" w:color="auto"/>
                <w:left w:val="none" w:sz="0" w:space="0" w:color="auto"/>
                <w:bottom w:val="none" w:sz="0" w:space="0" w:color="auto"/>
                <w:right w:val="none" w:sz="0" w:space="0" w:color="auto"/>
              </w:divBdr>
            </w:div>
            <w:div w:id="174445160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2027635083">
      <w:bodyDiv w:val="1"/>
      <w:marLeft w:val="0"/>
      <w:marRight w:val="0"/>
      <w:marTop w:val="0"/>
      <w:marBottom w:val="0"/>
      <w:divBdr>
        <w:top w:val="none" w:sz="0" w:space="0" w:color="auto"/>
        <w:left w:val="none" w:sz="0" w:space="0" w:color="auto"/>
        <w:bottom w:val="none" w:sz="0" w:space="0" w:color="auto"/>
        <w:right w:val="none" w:sz="0" w:space="0" w:color="auto"/>
      </w:divBdr>
      <w:divsChild>
        <w:div w:id="11418428">
          <w:marLeft w:val="0"/>
          <w:marRight w:val="0"/>
          <w:marTop w:val="0"/>
          <w:marBottom w:val="0"/>
          <w:divBdr>
            <w:top w:val="none" w:sz="0" w:space="0" w:color="auto"/>
            <w:left w:val="none" w:sz="0" w:space="0" w:color="auto"/>
            <w:bottom w:val="none" w:sz="0" w:space="0" w:color="auto"/>
            <w:right w:val="none" w:sz="0" w:space="0" w:color="auto"/>
          </w:divBdr>
          <w:divsChild>
            <w:div w:id="1504322165">
              <w:marLeft w:val="0"/>
              <w:marRight w:val="0"/>
              <w:marTop w:val="0"/>
              <w:marBottom w:val="0"/>
              <w:divBdr>
                <w:top w:val="none" w:sz="0" w:space="0" w:color="auto"/>
                <w:left w:val="none" w:sz="0" w:space="0" w:color="auto"/>
                <w:bottom w:val="none" w:sz="0" w:space="0" w:color="auto"/>
                <w:right w:val="none" w:sz="0" w:space="0" w:color="auto"/>
              </w:divBdr>
            </w:div>
            <w:div w:id="15725000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8088105">
          <w:marLeft w:val="0"/>
          <w:marRight w:val="0"/>
          <w:marTop w:val="0"/>
          <w:marBottom w:val="0"/>
          <w:divBdr>
            <w:top w:val="none" w:sz="0" w:space="0" w:color="auto"/>
            <w:left w:val="none" w:sz="0" w:space="0" w:color="auto"/>
            <w:bottom w:val="none" w:sz="0" w:space="0" w:color="auto"/>
            <w:right w:val="none" w:sz="0" w:space="0" w:color="auto"/>
          </w:divBdr>
          <w:divsChild>
            <w:div w:id="20113488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2892594">
          <w:marLeft w:val="0"/>
          <w:marRight w:val="0"/>
          <w:marTop w:val="0"/>
          <w:marBottom w:val="0"/>
          <w:divBdr>
            <w:top w:val="none" w:sz="0" w:space="0" w:color="auto"/>
            <w:left w:val="none" w:sz="0" w:space="0" w:color="auto"/>
            <w:bottom w:val="none" w:sz="0" w:space="0" w:color="auto"/>
            <w:right w:val="none" w:sz="0" w:space="0" w:color="auto"/>
          </w:divBdr>
          <w:divsChild>
            <w:div w:id="98207834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58836889">
          <w:marLeft w:val="0"/>
          <w:marRight w:val="0"/>
          <w:marTop w:val="0"/>
          <w:marBottom w:val="0"/>
          <w:divBdr>
            <w:top w:val="none" w:sz="0" w:space="0" w:color="auto"/>
            <w:left w:val="none" w:sz="0" w:space="0" w:color="auto"/>
            <w:bottom w:val="none" w:sz="0" w:space="0" w:color="auto"/>
            <w:right w:val="none" w:sz="0" w:space="0" w:color="auto"/>
          </w:divBdr>
          <w:divsChild>
            <w:div w:id="52251862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91864261">
          <w:marLeft w:val="0"/>
          <w:marRight w:val="0"/>
          <w:marTop w:val="0"/>
          <w:marBottom w:val="0"/>
          <w:divBdr>
            <w:top w:val="none" w:sz="0" w:space="0" w:color="auto"/>
            <w:left w:val="none" w:sz="0" w:space="0" w:color="auto"/>
            <w:bottom w:val="none" w:sz="0" w:space="0" w:color="auto"/>
            <w:right w:val="none" w:sz="0" w:space="0" w:color="auto"/>
          </w:divBdr>
          <w:divsChild>
            <w:div w:id="1741322311">
              <w:marLeft w:val="0"/>
              <w:marRight w:val="0"/>
              <w:marTop w:val="0"/>
              <w:marBottom w:val="0"/>
              <w:divBdr>
                <w:top w:val="single" w:sz="12" w:space="0" w:color="000000"/>
                <w:left w:val="single" w:sz="12" w:space="0" w:color="000000"/>
                <w:bottom w:val="single" w:sz="12" w:space="0" w:color="000000"/>
                <w:right w:val="single" w:sz="12" w:space="0" w:color="000000"/>
              </w:divBdr>
            </w:div>
            <w:div w:id="1973945485">
              <w:marLeft w:val="0"/>
              <w:marRight w:val="0"/>
              <w:marTop w:val="0"/>
              <w:marBottom w:val="0"/>
              <w:divBdr>
                <w:top w:val="none" w:sz="0" w:space="0" w:color="auto"/>
                <w:left w:val="none" w:sz="0" w:space="0" w:color="auto"/>
                <w:bottom w:val="none" w:sz="0" w:space="0" w:color="auto"/>
                <w:right w:val="none" w:sz="0" w:space="0" w:color="auto"/>
              </w:divBdr>
            </w:div>
          </w:divsChild>
        </w:div>
        <w:div w:id="908885408">
          <w:marLeft w:val="0"/>
          <w:marRight w:val="0"/>
          <w:marTop w:val="0"/>
          <w:marBottom w:val="0"/>
          <w:divBdr>
            <w:top w:val="none" w:sz="0" w:space="0" w:color="auto"/>
            <w:left w:val="none" w:sz="0" w:space="0" w:color="auto"/>
            <w:bottom w:val="none" w:sz="0" w:space="0" w:color="auto"/>
            <w:right w:val="none" w:sz="0" w:space="0" w:color="auto"/>
          </w:divBdr>
          <w:divsChild>
            <w:div w:id="1348361227">
              <w:marLeft w:val="0"/>
              <w:marRight w:val="0"/>
              <w:marTop w:val="0"/>
              <w:marBottom w:val="0"/>
              <w:divBdr>
                <w:top w:val="none" w:sz="0" w:space="0" w:color="auto"/>
                <w:left w:val="none" w:sz="0" w:space="0" w:color="auto"/>
                <w:bottom w:val="none" w:sz="0" w:space="0" w:color="auto"/>
                <w:right w:val="none" w:sz="0" w:space="0" w:color="auto"/>
              </w:divBdr>
            </w:div>
            <w:div w:id="152817684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47043778">
          <w:marLeft w:val="0"/>
          <w:marRight w:val="0"/>
          <w:marTop w:val="0"/>
          <w:marBottom w:val="0"/>
          <w:divBdr>
            <w:top w:val="none" w:sz="0" w:space="0" w:color="auto"/>
            <w:left w:val="none" w:sz="0" w:space="0" w:color="auto"/>
            <w:bottom w:val="none" w:sz="0" w:space="0" w:color="auto"/>
            <w:right w:val="none" w:sz="0" w:space="0" w:color="auto"/>
          </w:divBdr>
          <w:divsChild>
            <w:div w:id="244998596">
              <w:marLeft w:val="0"/>
              <w:marRight w:val="0"/>
              <w:marTop w:val="0"/>
              <w:marBottom w:val="0"/>
              <w:divBdr>
                <w:top w:val="none" w:sz="0" w:space="0" w:color="auto"/>
                <w:left w:val="none" w:sz="0" w:space="0" w:color="auto"/>
                <w:bottom w:val="none" w:sz="0" w:space="0" w:color="auto"/>
                <w:right w:val="none" w:sz="0" w:space="0" w:color="auto"/>
              </w:divBdr>
            </w:div>
            <w:div w:id="186247280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51739861">
          <w:marLeft w:val="0"/>
          <w:marRight w:val="0"/>
          <w:marTop w:val="0"/>
          <w:marBottom w:val="0"/>
          <w:divBdr>
            <w:top w:val="none" w:sz="0" w:space="0" w:color="auto"/>
            <w:left w:val="none" w:sz="0" w:space="0" w:color="auto"/>
            <w:bottom w:val="none" w:sz="0" w:space="0" w:color="auto"/>
            <w:right w:val="none" w:sz="0" w:space="0" w:color="auto"/>
          </w:divBdr>
          <w:divsChild>
            <w:div w:id="166751781">
              <w:marLeft w:val="0"/>
              <w:marRight w:val="0"/>
              <w:marTop w:val="0"/>
              <w:marBottom w:val="0"/>
              <w:divBdr>
                <w:top w:val="single" w:sz="12" w:space="0" w:color="000000"/>
                <w:left w:val="single" w:sz="12" w:space="0" w:color="000000"/>
                <w:bottom w:val="single" w:sz="12" w:space="0" w:color="000000"/>
                <w:right w:val="single" w:sz="12" w:space="0" w:color="000000"/>
              </w:divBdr>
            </w:div>
            <w:div w:id="468596505">
              <w:marLeft w:val="0"/>
              <w:marRight w:val="0"/>
              <w:marTop w:val="0"/>
              <w:marBottom w:val="0"/>
              <w:divBdr>
                <w:top w:val="none" w:sz="0" w:space="0" w:color="auto"/>
                <w:left w:val="none" w:sz="0" w:space="0" w:color="auto"/>
                <w:bottom w:val="none" w:sz="0" w:space="0" w:color="auto"/>
                <w:right w:val="none" w:sz="0" w:space="0" w:color="auto"/>
              </w:divBdr>
            </w:div>
          </w:divsChild>
        </w:div>
        <w:div w:id="1491753276">
          <w:marLeft w:val="0"/>
          <w:marRight w:val="0"/>
          <w:marTop w:val="0"/>
          <w:marBottom w:val="0"/>
          <w:divBdr>
            <w:top w:val="none" w:sz="0" w:space="0" w:color="auto"/>
            <w:left w:val="none" w:sz="0" w:space="0" w:color="auto"/>
            <w:bottom w:val="none" w:sz="0" w:space="0" w:color="auto"/>
            <w:right w:val="none" w:sz="0" w:space="0" w:color="auto"/>
          </w:divBdr>
          <w:divsChild>
            <w:div w:id="511721001">
              <w:marLeft w:val="0"/>
              <w:marRight w:val="0"/>
              <w:marTop w:val="0"/>
              <w:marBottom w:val="0"/>
              <w:divBdr>
                <w:top w:val="none" w:sz="0" w:space="0" w:color="auto"/>
                <w:left w:val="none" w:sz="0" w:space="0" w:color="auto"/>
                <w:bottom w:val="none" w:sz="0" w:space="0" w:color="auto"/>
                <w:right w:val="none" w:sz="0" w:space="0" w:color="auto"/>
              </w:divBdr>
            </w:div>
            <w:div w:id="93575367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97946179">
          <w:marLeft w:val="0"/>
          <w:marRight w:val="0"/>
          <w:marTop w:val="0"/>
          <w:marBottom w:val="0"/>
          <w:divBdr>
            <w:top w:val="none" w:sz="0" w:space="0" w:color="auto"/>
            <w:left w:val="none" w:sz="0" w:space="0" w:color="auto"/>
            <w:bottom w:val="none" w:sz="0" w:space="0" w:color="auto"/>
            <w:right w:val="none" w:sz="0" w:space="0" w:color="auto"/>
          </w:divBdr>
          <w:divsChild>
            <w:div w:id="519513410">
              <w:marLeft w:val="0"/>
              <w:marRight w:val="0"/>
              <w:marTop w:val="0"/>
              <w:marBottom w:val="0"/>
              <w:divBdr>
                <w:top w:val="none" w:sz="0" w:space="0" w:color="auto"/>
                <w:left w:val="none" w:sz="0" w:space="0" w:color="auto"/>
                <w:bottom w:val="none" w:sz="0" w:space="0" w:color="auto"/>
                <w:right w:val="none" w:sz="0" w:space="0" w:color="auto"/>
              </w:divBdr>
            </w:div>
            <w:div w:id="135210190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42244784">
          <w:marLeft w:val="0"/>
          <w:marRight w:val="0"/>
          <w:marTop w:val="0"/>
          <w:marBottom w:val="0"/>
          <w:divBdr>
            <w:top w:val="none" w:sz="0" w:space="0" w:color="auto"/>
            <w:left w:val="none" w:sz="0" w:space="0" w:color="auto"/>
            <w:bottom w:val="none" w:sz="0" w:space="0" w:color="auto"/>
            <w:right w:val="none" w:sz="0" w:space="0" w:color="auto"/>
          </w:divBdr>
          <w:divsChild>
            <w:div w:id="1477263870">
              <w:marLeft w:val="0"/>
              <w:marRight w:val="0"/>
              <w:marTop w:val="0"/>
              <w:marBottom w:val="0"/>
              <w:divBdr>
                <w:top w:val="single" w:sz="12" w:space="0" w:color="000000"/>
                <w:left w:val="single" w:sz="12" w:space="0" w:color="000000"/>
                <w:bottom w:val="single" w:sz="12" w:space="0" w:color="000000"/>
                <w:right w:val="single" w:sz="12" w:space="0" w:color="000000"/>
              </w:divBdr>
            </w:div>
            <w:div w:id="1479491068">
              <w:marLeft w:val="0"/>
              <w:marRight w:val="0"/>
              <w:marTop w:val="0"/>
              <w:marBottom w:val="0"/>
              <w:divBdr>
                <w:top w:val="none" w:sz="0" w:space="0" w:color="auto"/>
                <w:left w:val="none" w:sz="0" w:space="0" w:color="auto"/>
                <w:bottom w:val="none" w:sz="0" w:space="0" w:color="auto"/>
                <w:right w:val="none" w:sz="0" w:space="0" w:color="auto"/>
              </w:divBdr>
            </w:div>
          </w:divsChild>
        </w:div>
        <w:div w:id="2084134924">
          <w:marLeft w:val="0"/>
          <w:marRight w:val="0"/>
          <w:marTop w:val="0"/>
          <w:marBottom w:val="0"/>
          <w:divBdr>
            <w:top w:val="none" w:sz="0" w:space="0" w:color="auto"/>
            <w:left w:val="none" w:sz="0" w:space="0" w:color="auto"/>
            <w:bottom w:val="none" w:sz="0" w:space="0" w:color="auto"/>
            <w:right w:val="none" w:sz="0" w:space="0" w:color="auto"/>
          </w:divBdr>
          <w:divsChild>
            <w:div w:id="927156789">
              <w:marLeft w:val="0"/>
              <w:marRight w:val="0"/>
              <w:marTop w:val="0"/>
              <w:marBottom w:val="0"/>
              <w:divBdr>
                <w:top w:val="none" w:sz="0" w:space="0" w:color="auto"/>
                <w:left w:val="none" w:sz="0" w:space="0" w:color="auto"/>
                <w:bottom w:val="none" w:sz="0" w:space="0" w:color="auto"/>
                <w:right w:val="none" w:sz="0" w:space="0" w:color="auto"/>
              </w:divBdr>
            </w:div>
            <w:div w:id="12926644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retrieveECFR?gp=&amp;SID=24c7f329595d392db7469935d16ca4a9&amp;r=SUBPART&amp;n=40y15.0.1.1.1.27" TargetMode="External"/><Relationship Id="rId13" Type="http://schemas.openxmlformats.org/officeDocument/2006/relationships/hyperlink" Target="http://www.ecfr.gov/cgi-bin/text-idx?SID=24c7f329595d392db7469935d16ca4a9&amp;node=40:15.0.1.1.1.28&amp;rgn=div6" TargetMode="External"/><Relationship Id="rId18" Type="http://schemas.openxmlformats.org/officeDocument/2006/relationships/hyperlink" Target="http://www.ecfr.gov/cgi-bin/text-idx?SID=24c7f329595d392db7469935d16ca4a9&amp;node=40:15.0.1.1.1.28&amp;rgn=div6" TargetMode="External"/><Relationship Id="rId26" Type="http://schemas.openxmlformats.org/officeDocument/2006/relationships/hyperlink" Target="http://www.ecfr.gov/cgi-bin/text-idx?SID=24c7f329595d392db7469935d16ca4a9&amp;node=40:15.0.1.1.1.28&amp;rgn=div6" TargetMode="External"/><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ecfr.gov/cgi-bin/text-idx?SID=24c7f329595d392db7469935d16ca4a9&amp;node=40:15.0.1.1.1.28&amp;rgn=div6" TargetMode="External"/><Relationship Id="rId34" Type="http://schemas.openxmlformats.org/officeDocument/2006/relationships/hyperlink" Target="http://www.ecfr.gov/cgi-bin/text-idx?SID=24c7f329595d392db7469935d16ca4a9&amp;node=40:15.0.1.1.1.28&amp;rgn=div6" TargetMode="External"/><Relationship Id="rId7" Type="http://schemas.openxmlformats.org/officeDocument/2006/relationships/endnotes" Target="endnotes.xml"/><Relationship Id="rId12" Type="http://schemas.openxmlformats.org/officeDocument/2006/relationships/hyperlink" Target="http://www.ecfr.gov/cgi-bin/text-idx?SID=24c7f329595d392db7469935d16ca4a9&amp;node=40:15.0.1.1.1.28&amp;rgn=div6" TargetMode="External"/><Relationship Id="rId17" Type="http://schemas.openxmlformats.org/officeDocument/2006/relationships/hyperlink" Target="http://www.ecfr.gov/cgi-bin/text-idx?SID=24c7f329595d392db7469935d16ca4a9&amp;node=40:15.0.1.1.1.28&amp;rgn=div6" TargetMode="External"/><Relationship Id="rId25" Type="http://schemas.openxmlformats.org/officeDocument/2006/relationships/hyperlink" Target="http://www.ecfr.gov/cgi-bin/text-idx?SID=24c7f329595d392db7469935d16ca4a9&amp;node=40:15.0.1.1.1.28&amp;rgn=div6" TargetMode="External"/><Relationship Id="rId33" Type="http://schemas.openxmlformats.org/officeDocument/2006/relationships/hyperlink" Target="http://www.ecfr.gov/cgi-bin/text-idx?SID=24c7f329595d392db7469935d16ca4a9&amp;node=40:15.0.1.1.1.28&amp;rgn=div6"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ecfr.gov/cgi-bin/text-idx?SID=24c7f329595d392db7469935d16ca4a9&amp;node=40:15.0.1.1.1.28&amp;rgn=div6" TargetMode="External"/><Relationship Id="rId20" Type="http://schemas.openxmlformats.org/officeDocument/2006/relationships/hyperlink" Target="http://www.ecfr.gov/cgi-bin/text-idx?SID=24c7f329595d392db7469935d16ca4a9&amp;node=40:15.0.1.1.1.28&amp;rgn=div6" TargetMode="External"/><Relationship Id="rId29" Type="http://schemas.openxmlformats.org/officeDocument/2006/relationships/image" Target="media/image2.gi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cfr.gov/cgi-bin/text-idx?SID=24c7f329595d392db7469935d16ca4a9&amp;node=40:15.0.1.1.1.28&amp;rgn=div6" TargetMode="External"/><Relationship Id="rId24" Type="http://schemas.openxmlformats.org/officeDocument/2006/relationships/image" Target="media/image1.gif"/><Relationship Id="rId32" Type="http://schemas.openxmlformats.org/officeDocument/2006/relationships/hyperlink" Target="http://www.ecfr.gov/cgi-bin/text-idx?SID=24c7f329595d392db7469935d16ca4a9&amp;node=40:15.0.1.1.1.28&amp;rgn=div6"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cfr.gov/cgi-bin/text-idx?SID=24c7f329595d392db7469935d16ca4a9&amp;node=40:15.0.1.1.1.28&amp;rgn=div6" TargetMode="External"/><Relationship Id="rId23" Type="http://schemas.openxmlformats.org/officeDocument/2006/relationships/hyperlink" Target="http://www.ecfr.gov/cgi-bin/text-idx?SID=24c7f329595d392db7469935d16ca4a9&amp;node=40:15.0.1.1.1.28&amp;rgn=div6#_top" TargetMode="External"/><Relationship Id="rId28" Type="http://schemas.openxmlformats.org/officeDocument/2006/relationships/hyperlink" Target="http://www.ecfr.gov/cgi-bin/text-idx?SID=24c7f329595d392db7469935d16ca4a9&amp;node=40:15.0.1.1.1.28&amp;rgn=div6" TargetMode="External"/><Relationship Id="rId36" Type="http://schemas.openxmlformats.org/officeDocument/2006/relationships/hyperlink" Target="http://www.ecfr.gov/cgi-bin/text-idx?SID=24c7f329595d392db7469935d16ca4a9&amp;node=40:15.0.1.1.1.28&amp;rgn=div6" TargetMode="External"/><Relationship Id="rId10" Type="http://schemas.openxmlformats.org/officeDocument/2006/relationships/hyperlink" Target="http://www.ecfr.gov/cgi-bin/retrieveECFR?gp=&amp;SID=24c7f329595d392db7469935d16ca4a9&amp;n=40y15.0.1.1.1&amp;r=PART&amp;ty=HTML" TargetMode="External"/><Relationship Id="rId19" Type="http://schemas.openxmlformats.org/officeDocument/2006/relationships/hyperlink" Target="http://www.ecfr.gov/cgi-bin/text-idx?SID=24c7f329595d392db7469935d16ca4a9&amp;node=40:15.0.1.1.1.28&amp;rgn=div6" TargetMode="External"/><Relationship Id="rId31" Type="http://schemas.openxmlformats.org/officeDocument/2006/relationships/hyperlink" Target="http://www.ecfr.gov/cgi-bin/text-idx?SID=24c7f329595d392db7469935d16ca4a9&amp;node=40:15.0.1.1.1.28&amp;rgn=div6" TargetMode="External"/><Relationship Id="rId4" Type="http://schemas.openxmlformats.org/officeDocument/2006/relationships/settings" Target="settings.xml"/><Relationship Id="rId9" Type="http://schemas.openxmlformats.org/officeDocument/2006/relationships/hyperlink" Target="http://www.ecfr.gov/cgi-bin/retrieveECFR?gp=&amp;SID=24c7f329595d392db7469935d16ca4a9&amp;r=SUBPART&amp;n=40y15.0.1.1.1.29" TargetMode="External"/><Relationship Id="rId14" Type="http://schemas.openxmlformats.org/officeDocument/2006/relationships/hyperlink" Target="http://www.ecfr.gov/cgi-bin/text-idx?SID=24c7f329595d392db7469935d16ca4a9&amp;node=40:15.0.1.1.1.28&amp;rgn=div6" TargetMode="External"/><Relationship Id="rId22" Type="http://schemas.openxmlformats.org/officeDocument/2006/relationships/hyperlink" Target="http://www.ecfr.gov/cgi-bin/text-idx?SID=24c7f329595d392db7469935d16ca4a9&amp;node=40:15.0.1.1.1.28&amp;rgn=div6" TargetMode="External"/><Relationship Id="rId27" Type="http://schemas.openxmlformats.org/officeDocument/2006/relationships/hyperlink" Target="http://www.ecfr.gov/cgi-bin/text-idx?SID=24c7f329595d392db7469935d16ca4a9&amp;node=40:15.0.1.1.1.28&amp;rgn=div6" TargetMode="External"/><Relationship Id="rId30" Type="http://schemas.openxmlformats.org/officeDocument/2006/relationships/hyperlink" Target="http://www.ecfr.gov/graphics/pdfs/er26mr08.001.pdf" TargetMode="External"/><Relationship Id="rId35" Type="http://schemas.openxmlformats.org/officeDocument/2006/relationships/hyperlink" Target="http://www.ecfr.gov/cgi-bin/text-idx?SID=24c7f329595d392db7469935d16ca4a9&amp;node=40:15.0.1.1.1.28&amp;rgn=div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2721</Words>
  <Characters>15511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Subpart D—Standards of Performance for Fossil-Fuel-Fired Steam Generators for Which Construction Is Commenced After August 17, 1971</vt:lpstr>
    </vt:vector>
  </TitlesOfParts>
  <Company>FDEP-DARM</Company>
  <LinksUpToDate>false</LinksUpToDate>
  <CharactersWithSpaces>18196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Subpart D—Standards of Performance for Fossil-Fuel-Fired Steam Generators for Which Construction Is Commenced After August 17, 1971</dc:title>
  <dc:creator>Corrie Branum</dc:creator>
  <cp:lastModifiedBy>Garcia, Manuel (RER)</cp:lastModifiedBy>
  <cp:revision>2</cp:revision>
  <cp:lastPrinted>2010-09-03T14:42:00Z</cp:lastPrinted>
  <dcterms:created xsi:type="dcterms:W3CDTF">2014-05-05T13:42:00Z</dcterms:created>
  <dcterms:modified xsi:type="dcterms:W3CDTF">2014-05-05T13:42:00Z</dcterms:modified>
</cp:coreProperties>
</file>